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jpeg" ContentType="image/jpeg"/>
  <Override PartName="/word/media/image10.jpeg" ContentType="image/jpeg"/>
  <Override PartName="/word/media/image6.png" ContentType="image/png"/>
  <Override PartName="/word/media/image7.png" ContentType="image/png"/>
  <Override PartName="/word/media/image8.png" ContentType="image/png"/>
  <Override PartName="/word/media/image9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317" w:type="dxa"/>
        <w:jc w:val="left"/>
        <w:tblInd w:w="709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512"/>
        <w:gridCol w:w="6804"/>
      </w:tblGrid>
      <w:tr>
        <w:trPr>
          <w:trHeight w:val="118" w:hRule="atLeast"/>
        </w:trPr>
        <w:tc>
          <w:tcPr>
            <w:tcW w:w="14316" w:type="dxa"/>
            <w:gridSpan w:val="2"/>
            <w:tcBorders/>
          </w:tcPr>
          <w:p>
            <w:pPr>
              <w:pStyle w:val="Normal"/>
              <w:ind w:left="720" w:hanging="0"/>
              <w:jc w:val="center"/>
              <w:rPr>
                <w:rFonts w:ascii="Calibri" w:hAnsi="Calibri" w:asciiTheme="minorHAnsi" w:hAnsiTheme="minorHAnsi"/>
                <w:i/>
                <w:i/>
                <w:sz w:val="2"/>
                <w:szCs w:val="2"/>
                <w:lang w:val="en-US"/>
              </w:rPr>
            </w:pPr>
            <w:r>
              <w:rPr>
                <w:rFonts w:asciiTheme="minorHAnsi" w:hAnsiTheme="minorHAnsi" w:ascii="Calibri" w:hAnsi="Calibri"/>
                <w:i/>
                <w:sz w:val="2"/>
                <w:szCs w:val="2"/>
                <w:lang w:val="en-US"/>
              </w:rPr>
            </w:r>
          </w:p>
        </w:tc>
      </w:tr>
      <w:tr>
        <w:trPr>
          <w:trHeight w:val="74" w:hRule="atLeast"/>
        </w:trPr>
        <w:tc>
          <w:tcPr>
            <w:tcW w:w="7512" w:type="dxa"/>
            <w:vMerge w:val="restart"/>
            <w:tcBorders/>
          </w:tcPr>
          <w:p>
            <w:pPr>
              <w:pStyle w:val="Contents3"/>
              <w:rPr/>
            </w:pPr>
            <w:r>
              <w:rPr/>
              <mc:AlternateContent>
                <mc:Choice Requires="wpg">
                  <w:drawing>
                    <wp:anchor behindDoc="0" distT="0" distB="0" distL="0" distR="0" simplePos="0" locked="0" layoutInCell="1" allowOverlap="1" relativeHeight="16" wp14:anchorId="483B63A0">
                      <wp:simplePos x="0" y="0"/>
                      <wp:positionH relativeFrom="column">
                        <wp:posOffset>-263525</wp:posOffset>
                      </wp:positionH>
                      <wp:positionV relativeFrom="paragraph">
                        <wp:posOffset>-220980</wp:posOffset>
                      </wp:positionV>
                      <wp:extent cx="4734560" cy="3039110"/>
                      <wp:effectExtent l="114300" t="0" r="9525" b="9525"/>
                      <wp:wrapNone/>
                      <wp:docPr id="1" name="Группа 11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4000" cy="30384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0" name="Рисунок 9" descr=""/>
                                <pic:cNvPicPr/>
                              </pic:nvPicPr>
                              <pic:blipFill>
                                <a:blip r:embed="rId2"/>
                                <a:stretch/>
                              </pic:blipFill>
                              <pic:spPr>
                                <a:xfrm>
                                  <a:off x="891720" y="0"/>
                                  <a:ext cx="3842280" cy="30384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SpPr/>
                              <wps:spPr>
                                <a:xfrm rot="12166800">
                                  <a:off x="0" y="1421640"/>
                                  <a:ext cx="1334160" cy="927000"/>
                                </a:xfrm>
                                <a:prstGeom prst="flowChartPunchedCard">
                                  <a:avLst/>
                                </a:prstGeom>
                                <a:blipFill rotWithShape="0">
                                  <a:blip r:embed="rId3"/>
                                  <a:stretch>
                                    <a:fillRect l="1084" t="0" r="-1084" b="0"/>
                                  </a:stretch>
                                </a:blipFill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" name="Рисунок 12" descr=""/>
                                <pic:cNvPicPr/>
                              </pic:nvPicPr>
                              <pic:blipFill>
                                <a:blip r:embed="rId4"/>
                                <a:stretch/>
                              </pic:blipFill>
                              <pic:spPr>
                                <a:xfrm rot="583800">
                                  <a:off x="1152000" y="2317680"/>
                                  <a:ext cx="841320" cy="582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Группа 11" style="position:absolute;margin-left:-15.95pt;margin-top:-17.4pt;width:367.95pt;height:239.25pt" coordorigin="-319,-348" coordsize="7359,4785">
                      <v:shapetype id="shapetype_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_0" ID="Рисунок 9" stroked="f" style="position:absolute;left:989;top:-348;width:6050;height:4784" type="shapetype_75">
                        <v:imagedata r:id="rId2" o:detectmouseclick="t"/>
                        <w10:wrap type="none"/>
                        <v:stroke color="#3465a4" joinstyle="round" endcap="flat"/>
                      </v:shape>
                      <v:shapetype id="shapetype_121" coordsize="21600,21600" o:spt="121" path="m,4320l4320,l21600,l21600,21600l,21600xe">
                        <v:stroke joinstyle="miter"/>
                        <v:path gradientshapeok="t" o:connecttype="rect" textboxrect="0,4320,21600,21600"/>
                      </v:shapetype>
                      <v:shape id="shape_0" ID="Рисунок 11" stroked="f" style="position:absolute;left:-215;top:2240;width:2100;height:1459;rotation:203" type="shapetype_121">
                        <w10:wrap type="none"/>
                        <v:imagedata r:id="rId3" o:detectmouseclick="t"/>
                        <v:stroke color="#3465a4" joinstyle="round" endcap="flat"/>
                      </v:shape>
                      <v:shape id="shape_0" ID="Рисунок 12" stroked="f" style="position:absolute;left:1467;top:3407;width:1324;height:917;rotation:10" type="shapetype_75">
                        <v:imagedata r:id="rId4" o:detectmouseclick="t"/>
                        <w10:wrap type="none"/>
                        <v:stroke color="#3465a4" joinstyle="round" endcap="flat"/>
                      </v:shape>
                    </v:group>
                  </w:pict>
                </mc:Fallback>
              </mc:AlternateConten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6804" w:type="dxa"/>
            <w:tcBorders/>
          </w:tcPr>
          <w:p>
            <w:pPr>
              <w:pStyle w:val="Contents3"/>
              <w:rPr/>
            </w:pPr>
            <w:r>
              <w:rPr/>
            </w:r>
          </w:p>
        </w:tc>
      </w:tr>
      <w:tr>
        <w:trPr>
          <w:trHeight w:val="1917" w:hRule="atLeast"/>
        </w:trPr>
        <w:tc>
          <w:tcPr>
            <w:tcW w:w="7512" w:type="dxa"/>
            <w:vMerge w:val="continue"/>
            <w:tcBorders/>
          </w:tcPr>
          <w:p>
            <w:pPr>
              <w:pStyle w:val="Normal"/>
              <w:spacing w:before="0" w:after="20"/>
              <w:jc w:val="center"/>
              <w:rPr/>
            </w:pPr>
            <w:r>
              <w:rPr/>
            </w:r>
          </w:p>
        </w:tc>
        <w:tc>
          <w:tcPr>
            <w:tcW w:w="6804" w:type="dxa"/>
            <w:tcBorders/>
          </w:tcPr>
          <w:p>
            <w:pPr>
              <w:pStyle w:val="Normal"/>
              <w:spacing w:before="480" w:after="20"/>
              <w:jc w:val="center"/>
              <w:rPr>
                <w:b/>
                <w:b/>
                <w:color w:val="943634"/>
                <w:sz w:val="48"/>
                <w:szCs w:val="48"/>
              </w:rPr>
            </w:pPr>
            <w:r>
              <w:rPr>
                <w:b/>
                <w:color w:val="943634"/>
                <w:sz w:val="48"/>
                <w:szCs w:val="48"/>
              </w:rPr>
              <w:t>Комбинированный ЗПИФ</w:t>
            </w:r>
          </w:p>
          <w:p>
            <w:pPr>
              <w:pStyle w:val="Normal"/>
              <w:spacing w:before="0" w:after="20"/>
              <w:jc w:val="center"/>
              <w:rPr>
                <w:b/>
                <w:b/>
                <w:color w:val="943634"/>
                <w:sz w:val="28"/>
                <w:szCs w:val="28"/>
              </w:rPr>
            </w:pPr>
            <w:r>
              <w:rPr>
                <w:b/>
                <w:color w:val="943634"/>
                <w:sz w:val="28"/>
                <w:szCs w:val="28"/>
              </w:rPr>
            </w:r>
          </w:p>
          <w:p>
            <w:pPr>
              <w:pStyle w:val="Normal"/>
              <w:spacing w:before="240" w:after="20"/>
              <w:ind w:left="321" w:hanging="0"/>
              <w:jc w:val="center"/>
              <w:rPr>
                <w:b/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  <w:t xml:space="preserve">Современный способ структурировать Ваш бизнес, личные финансы и отношения с партнерами.  </w:t>
            </w:r>
          </w:p>
          <w:p>
            <w:pPr>
              <w:pStyle w:val="Normal"/>
              <w:spacing w:before="0" w:after="20"/>
              <w:jc w:val="center"/>
              <w:rPr/>
            </w:pPr>
            <w:r>
              <w:rPr/>
            </w:r>
          </w:p>
        </w:tc>
      </w:tr>
      <w:tr>
        <w:trPr>
          <w:trHeight w:val="870" w:hRule="atLeast"/>
        </w:trPr>
        <w:tc>
          <w:tcPr>
            <w:tcW w:w="7512" w:type="dxa"/>
            <w:vMerge w:val="continue"/>
            <w:tcBorders/>
          </w:tcPr>
          <w:p>
            <w:pPr>
              <w:pStyle w:val="Normal"/>
              <w:spacing w:before="0" w:after="20"/>
              <w:jc w:val="center"/>
              <w:rPr>
                <w:rFonts w:ascii="Franklin Gothic Book" w:hAnsi="Franklin Gothic Book"/>
                <w:b/>
                <w:b/>
                <w:color w:val="943634"/>
                <w:sz w:val="56"/>
                <w:szCs w:val="48"/>
              </w:rPr>
            </w:pPr>
            <w:r>
              <w:rPr>
                <w:rFonts w:ascii="Franklin Gothic Book" w:hAnsi="Franklin Gothic Book"/>
                <w:b/>
                <w:color w:val="943634"/>
                <w:sz w:val="56"/>
                <w:szCs w:val="48"/>
              </w:rPr>
            </w:r>
          </w:p>
        </w:tc>
        <w:tc>
          <w:tcPr>
            <w:tcW w:w="6804" w:type="dxa"/>
            <w:tcBorders/>
          </w:tcPr>
          <w:p>
            <w:pPr>
              <w:pStyle w:val="Normal"/>
              <w:spacing w:before="240" w:after="20"/>
              <w:ind w:left="321" w:hanging="0"/>
              <w:jc w:val="center"/>
              <w:rPr>
                <w:b/>
                <w:b/>
                <w:sz w:val="32"/>
                <w:szCs w:val="40"/>
              </w:rPr>
            </w:pPr>
            <w:r>
              <w:rPr>
                <w:b/>
                <w:sz w:val="32"/>
                <w:szCs w:val="40"/>
              </w:rPr>
            </w:r>
          </w:p>
        </w:tc>
      </w:tr>
      <w:tr>
        <w:trPr>
          <w:trHeight w:val="404" w:hRule="atLeast"/>
        </w:trPr>
        <w:tc>
          <w:tcPr>
            <w:tcW w:w="14316" w:type="dxa"/>
            <w:gridSpan w:val="2"/>
            <w:tcBorders/>
          </w:tcPr>
          <w:p>
            <w:pPr>
              <w:pStyle w:val="Normal"/>
              <w:spacing w:before="0" w:after="20"/>
              <w:jc w:val="center"/>
              <w:rPr>
                <w:b/>
                <w:b/>
                <w:sz w:val="40"/>
                <w:szCs w:val="48"/>
              </w:rPr>
            </w:pPr>
            <w:r>
              <w:rPr>
                <w:b/>
                <w:sz w:val="40"/>
                <w:szCs w:val="48"/>
              </w:rPr>
            </w:r>
          </w:p>
          <w:p>
            <w:pPr>
              <w:pStyle w:val="Normal"/>
              <w:spacing w:before="0" w:after="20"/>
              <w:jc w:val="center"/>
              <w:rPr>
                <w:b/>
                <w:b/>
                <w:i/>
                <w:i/>
                <w:sz w:val="32"/>
                <w:szCs w:val="48"/>
              </w:rPr>
            </w:pPr>
            <w:r>
              <w:rPr>
                <w:b/>
                <w:color w:val="943634"/>
                <w:sz w:val="40"/>
                <w:szCs w:val="48"/>
              </w:rPr>
              <w:t>Налоговая эффективность и защита активов в одном решении</w:t>
            </w:r>
          </w:p>
        </w:tc>
      </w:tr>
    </w:tbl>
    <w:p>
      <w:pPr>
        <w:pStyle w:val="Normal"/>
        <w:tabs>
          <w:tab w:val="clear" w:pos="708"/>
          <w:tab w:val="left" w:pos="3984" w:leader="none"/>
        </w:tabs>
        <w:rPr>
          <w:rFonts w:ascii="Franklin Gothic Medium" w:hAnsi="Franklin Gothic Medium"/>
          <w:sz w:val="40"/>
          <w:szCs w:val="40"/>
        </w:rPr>
      </w:pPr>
      <w:r>
        <w:rPr>
          <w:rFonts w:ascii="Franklin Gothic Medium" w:hAnsi="Franklin Gothic Medium"/>
          <w:sz w:val="40"/>
          <w:szCs w:val="40"/>
        </w:rPr>
        <w:tab/>
      </w:r>
    </w:p>
    <w:p>
      <w:pPr>
        <w:sectPr>
          <w:headerReference w:type="default" r:id="rId5"/>
          <w:footerReference w:type="default" r:id="rId6"/>
          <w:type w:val="nextPage"/>
          <w:pgSz w:orient="landscape" w:w="16838" w:h="11906"/>
          <w:pgMar w:left="709" w:right="1358" w:header="899" w:top="1701" w:footer="13" w:bottom="851" w:gutter="0"/>
          <w:pgNumType w:fmt="decimal"/>
          <w:formProt w:val="false"/>
          <w:textDirection w:val="lrTb"/>
        </w:sectPr>
      </w:pPr>
    </w:p>
    <w:p>
      <w:pPr>
        <w:pStyle w:val="Normal"/>
        <w:spacing w:before="0" w:after="120"/>
        <w:ind w:firstLine="709"/>
        <w:rPr>
          <w:rFonts w:ascii="Franklin Gothic Medium" w:hAnsi="Franklin Gothic Medium"/>
          <w:b/>
          <w:b/>
          <w:color w:val="943634"/>
          <w:sz w:val="32"/>
          <w:szCs w:val="40"/>
        </w:rPr>
      </w:pPr>
      <w:r>
        <w:rPr>
          <w:rFonts w:ascii="Franklin Gothic Medium" w:hAnsi="Franklin Gothic Medium"/>
          <w:b/>
          <w:color w:val="943634"/>
          <w:sz w:val="32"/>
          <w:szCs w:val="40"/>
        </w:rPr>
        <w:t xml:space="preserve">Что такое ПИФ  </w:t>
      </w:r>
    </w:p>
    <w:p>
      <w:pPr>
        <w:pStyle w:val="Normal"/>
        <w:tabs>
          <w:tab w:val="clear" w:pos="708"/>
          <w:tab w:val="left" w:pos="1380" w:leader="none"/>
          <w:tab w:val="center" w:pos="7285" w:leader="none"/>
        </w:tabs>
        <w:spacing w:before="0" w:after="120"/>
        <w:ind w:left="709" w:hanging="0"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 xml:space="preserve">Паевой инвестиционный фонд (ПИФ, Фонд) – это обособленный имущественный комплекс, состоящий из активов, переданных в состав Фонда его Пайщиками (учредителями Фонда) и имущества, полученного в процессе управления Фондом. 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1560" w:leader="none"/>
          <w:tab w:val="center" w:pos="7285" w:leader="none"/>
        </w:tabs>
        <w:spacing w:lineRule="auto" w:line="259" w:before="0" w:after="60"/>
        <w:ind w:left="1434" w:hanging="357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Основным законом, регулирующим деятельность ЗПИФов, является Федеральный закон от 29 ноября 2001 г. N 156-ФЗ «Об инвестиционных фондах» (</w:t>
      </w:r>
      <w:hyperlink r:id="rId7">
        <w:r>
          <w:rPr>
            <w:rStyle w:val="InternetLink"/>
            <w:rFonts w:cs="Calibri" w:cstheme="minorHAnsi"/>
            <w:b/>
            <w:color w:val="2E74B5" w:themeColor="accent1" w:themeShade="bf"/>
            <w:sz w:val="26"/>
            <w:szCs w:val="26"/>
            <w:lang w:val="en-US"/>
          </w:rPr>
          <w:t>https</w:t>
        </w:r>
        <w:r>
          <w:rPr>
            <w:rStyle w:val="InternetLink"/>
            <w:rFonts w:cs="Calibri" w:cstheme="minorHAnsi"/>
            <w:b/>
            <w:color w:val="2E74B5" w:themeColor="accent1" w:themeShade="bf"/>
            <w:sz w:val="26"/>
            <w:szCs w:val="26"/>
          </w:rPr>
          <w:t>://</w:t>
        </w:r>
        <w:r>
          <w:rPr>
            <w:rStyle w:val="InternetLink"/>
            <w:rFonts w:cs="Calibri" w:cstheme="minorHAnsi"/>
            <w:b/>
            <w:color w:val="2E74B5" w:themeColor="accent1" w:themeShade="bf"/>
            <w:sz w:val="26"/>
            <w:szCs w:val="26"/>
            <w:lang w:val="en-US"/>
          </w:rPr>
          <w:t>base</w:t>
        </w:r>
        <w:r>
          <w:rPr>
            <w:rStyle w:val="InternetLink"/>
            <w:rFonts w:cs="Calibri" w:cstheme="minorHAnsi"/>
            <w:b/>
            <w:color w:val="2E74B5" w:themeColor="accent1" w:themeShade="bf"/>
            <w:sz w:val="26"/>
            <w:szCs w:val="26"/>
          </w:rPr>
          <w:t>.</w:t>
        </w:r>
        <w:r>
          <w:rPr>
            <w:rStyle w:val="InternetLink"/>
            <w:rFonts w:cs="Calibri" w:cstheme="minorHAnsi"/>
            <w:b/>
            <w:color w:val="2E74B5" w:themeColor="accent1" w:themeShade="bf"/>
            <w:sz w:val="26"/>
            <w:szCs w:val="26"/>
            <w:lang w:val="en-US"/>
          </w:rPr>
          <w:t>garant</w:t>
        </w:r>
        <w:r>
          <w:rPr>
            <w:rStyle w:val="InternetLink"/>
            <w:rFonts w:cs="Calibri" w:cstheme="minorHAnsi"/>
            <w:b/>
            <w:color w:val="2E74B5" w:themeColor="accent1" w:themeShade="bf"/>
            <w:sz w:val="26"/>
            <w:szCs w:val="26"/>
          </w:rPr>
          <w:t>.</w:t>
        </w:r>
        <w:r>
          <w:rPr>
            <w:rStyle w:val="InternetLink"/>
            <w:rFonts w:cs="Calibri" w:cstheme="minorHAnsi"/>
            <w:b/>
            <w:color w:val="2E74B5" w:themeColor="accent1" w:themeShade="bf"/>
            <w:sz w:val="26"/>
            <w:szCs w:val="26"/>
            <w:lang w:val="en-US"/>
          </w:rPr>
          <w:t>ru</w:t>
        </w:r>
        <w:r>
          <w:rPr>
            <w:rStyle w:val="InternetLink"/>
            <w:rFonts w:cs="Calibri" w:cstheme="minorHAnsi"/>
            <w:b/>
            <w:color w:val="2E74B5" w:themeColor="accent1" w:themeShade="bf"/>
            <w:sz w:val="26"/>
            <w:szCs w:val="26"/>
          </w:rPr>
          <w:t>/12124999</w:t>
        </w:r>
      </w:hyperlink>
      <w:hyperlink r:id="rId8">
        <w:r>
          <w:rPr>
            <w:rStyle w:val="InternetLink"/>
            <w:rFonts w:cs="Calibri" w:cstheme="minorHAnsi"/>
            <w:b/>
            <w:color w:val="2E74B5" w:themeColor="accent1" w:themeShade="bf"/>
            <w:sz w:val="26"/>
            <w:szCs w:val="26"/>
          </w:rPr>
          <w:t>/</w:t>
        </w:r>
      </w:hyperlink>
      <w:r>
        <w:rPr>
          <w:rFonts w:cs="Calibri" w:cstheme="minorHAnsi"/>
          <w:sz w:val="26"/>
          <w:szCs w:val="26"/>
        </w:rPr>
        <w:t>).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1560" w:leader="none"/>
          <w:tab w:val="center" w:pos="7285" w:leader="none"/>
        </w:tabs>
        <w:spacing w:lineRule="auto" w:line="259" w:before="0" w:after="60"/>
        <w:ind w:left="1434" w:hanging="357"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 xml:space="preserve">ПИФ не является юридическим лицом. В остальном считайте, что это обычное ООО (где дольщики называются Пайщиками), у которого корпоративный директор - управляющая компания - и этот директор не просто обязан соблюдать Устав (называемый ПДУ, Правила Доверительного Управления), но и согласовывает все свои действия с независимой третьей стороной (Специализированным Депозитарием).    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1560" w:leader="none"/>
          <w:tab w:val="center" w:pos="7285" w:leader="none"/>
        </w:tabs>
        <w:spacing w:lineRule="auto" w:line="259" w:before="0" w:after="60"/>
        <w:ind w:left="1434" w:hanging="357"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Имущество Фонда, включая все формируемые доходы, принадлежит его Пайщикам на праве общей долевой собственности. Каждый инвестиционный пай имеет одинаковую стоимость. Инвестиционные паи могут быть проданы, заложены и т.д. Права на них учитываются Регистратором Фонда, который ведет реестр Пайщиков Фонда. Пайщик может быть как один, так и неограниченное количество. Реестр пайщиков не публичен (в отличие от того же ООО).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1560" w:leader="none"/>
          <w:tab w:val="center" w:pos="7285" w:leader="none"/>
        </w:tabs>
        <w:spacing w:lineRule="auto" w:line="259" w:before="0" w:after="60"/>
        <w:ind w:left="1434" w:hanging="357"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Принадлежащее Пайщикам имущество Фонда находится в доверительном управлении лицензированной ЦБ РФ организации – Управляющей компании. При этом оно обособлено как от личного имущества Пайщиков, так и от имущества Управляющей компании. Т.е. на средства фонда не могут быть распространены требования третьих лиц.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1560" w:leader="none"/>
          <w:tab w:val="center" w:pos="7285" w:leader="none"/>
        </w:tabs>
        <w:spacing w:lineRule="auto" w:line="259" w:before="0" w:after="60"/>
        <w:ind w:left="1434" w:hanging="357"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Срок деятельности Фонда не менее 3-х и не более 15 лет. Но срок деятельности можно продлевать, просто утверждая (хоть ежегодно) новые ПДУ на следующие 15 лет.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1560" w:leader="none"/>
          <w:tab w:val="center" w:pos="7285" w:leader="none"/>
        </w:tabs>
        <w:spacing w:lineRule="auto" w:line="259" w:before="0" w:after="60"/>
        <w:ind w:left="1434" w:hanging="357"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В Фонде можно предусмотреть возможность промежуточной выплаты пайщикам дохода от доверительного управления имуществом, составляющим фонд, а также выкупа паев.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1560" w:leader="none"/>
          <w:tab w:val="center" w:pos="7285" w:leader="none"/>
        </w:tabs>
        <w:spacing w:lineRule="auto" w:line="259" w:before="0" w:after="60"/>
        <w:ind w:left="1434" w:hanging="357"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Пайщики сами определяют степень своего контроля за действиями Управляющей Компании. Они могут создать Инвестиционный Комитет и утверждать любые (или некоторые) операции, а могут все доверить УК.</w:t>
      </w:r>
    </w:p>
    <w:p>
      <w:pPr>
        <w:pStyle w:val="Normal"/>
        <w:tabs>
          <w:tab w:val="clear" w:pos="708"/>
          <w:tab w:val="left" w:pos="1560" w:leader="none"/>
          <w:tab w:val="center" w:pos="7285" w:leader="none"/>
        </w:tabs>
        <w:spacing w:lineRule="auto" w:line="259" w:before="0" w:after="60"/>
        <w:ind w:left="1434" w:hanging="0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</w:r>
    </w:p>
    <w:p>
      <w:pPr>
        <w:pStyle w:val="Normal"/>
        <w:spacing w:before="0" w:after="120"/>
        <w:ind w:firstLine="709"/>
        <w:rPr>
          <w:rFonts w:cs="Calibri" w:cstheme="minorHAnsi"/>
          <w:sz w:val="32"/>
          <w:szCs w:val="32"/>
        </w:rPr>
      </w:pPr>
      <w:r>
        <w:rPr>
          <w:rFonts w:ascii="Franklin Gothic Medium" w:hAnsi="Franklin Gothic Medium"/>
          <w:b/>
          <w:color w:val="943634"/>
          <w:sz w:val="32"/>
          <w:szCs w:val="40"/>
        </w:rPr>
        <w:t>Особенности налогообложения ЗПИФ в России.</w:t>
      </w:r>
    </w:p>
    <w:p>
      <w:pPr>
        <w:pStyle w:val="Normal"/>
        <w:numPr>
          <w:ilvl w:val="0"/>
          <w:numId w:val="3"/>
        </w:numPr>
        <w:spacing w:lineRule="auto" w:line="259" w:before="0" w:after="160"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Доходы ЗПИФ не облагаются налогом на прибыль. ЗПИФ в принципе не ведет бухучет в привычном понимании. У активов нет такого понятия как стоимость приобретения. Есть только стоимость активов на сегодня по оценке оценщика. Нет базы для налога – нет налогообложения сейчас и оно не может просто взять и возникнуть в будущем.</w:t>
      </w:r>
    </w:p>
    <w:p>
      <w:pPr>
        <w:pStyle w:val="Normal"/>
        <w:numPr>
          <w:ilvl w:val="0"/>
          <w:numId w:val="3"/>
        </w:numPr>
        <w:spacing w:lineRule="auto" w:line="259" w:before="0" w:after="160"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Немаловажен вопрос наследования: для граждан Российской Федерации доходы (в т.ч. в натуральной форме в виде инвестиционных паев), полученные от физических лиц в порядке наследования, не подлежат обложению НДФЛ (п. 18 ст. 217 НК РФ).</w:t>
      </w:r>
    </w:p>
    <w:p>
      <w:pPr>
        <w:pStyle w:val="Normal"/>
        <w:numPr>
          <w:ilvl w:val="0"/>
          <w:numId w:val="3"/>
        </w:numPr>
        <w:spacing w:lineRule="auto" w:line="259" w:before="0" w:after="160"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Юридическое лицо может передать любое имущество в ЗПИФ по балансовой стоимости (не продать, а именно передать в обмен на выпуск паев, без реализации и возникновения налоговой базы). Далее при продаже этого имущества у ЗПИФ не возникает налога на прибыль. Данный пункт регламентируется п.1 ст.277 Налогового Кодекса РФ.</w:t>
      </w:r>
    </w:p>
    <w:p>
      <w:pPr>
        <w:pStyle w:val="Normal"/>
        <w:numPr>
          <w:ilvl w:val="0"/>
          <w:numId w:val="3"/>
        </w:numPr>
        <w:spacing w:lineRule="auto" w:line="259" w:before="0" w:after="160"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Физическое лицо при передаче имущества в ЗПИФ в обмен на паи должно получить заключение оценщика, и заплатить НДФЛ только с разницы цены приобретения имущества и оценкой при его передаче. Дальнейший прирост стоимости пая не облагается налогом.</w:t>
      </w:r>
    </w:p>
    <w:p>
      <w:pPr>
        <w:pStyle w:val="Normal"/>
        <w:numPr>
          <w:ilvl w:val="0"/>
          <w:numId w:val="3"/>
        </w:numPr>
        <w:spacing w:lineRule="auto" w:line="259" w:before="0" w:after="160"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В частных случаях ЗПИФ может заявить к вычету сумму НДС на принимаемое имущество.</w:t>
      </w:r>
    </w:p>
    <w:p>
      <w:pPr>
        <w:pStyle w:val="Normal"/>
        <w:numPr>
          <w:ilvl w:val="0"/>
          <w:numId w:val="3"/>
        </w:numPr>
        <w:spacing w:lineRule="auto" w:line="259" w:before="0" w:after="160"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 xml:space="preserve">Налог на имущество, земельный налог: применяется общий режим налогообложения </w:t>
      </w:r>
    </w:p>
    <w:p>
      <w:pPr>
        <w:pStyle w:val="Normal"/>
        <w:numPr>
          <w:ilvl w:val="0"/>
          <w:numId w:val="3"/>
        </w:numPr>
        <w:spacing w:lineRule="auto" w:line="259" w:before="0" w:after="60"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 xml:space="preserve">Доход пайщиков в виде: </w:t>
      </w:r>
    </w:p>
    <w:p>
      <w:pPr>
        <w:pStyle w:val="Normal"/>
        <w:numPr>
          <w:ilvl w:val="1"/>
          <w:numId w:val="3"/>
        </w:numPr>
        <w:spacing w:lineRule="auto" w:line="259" w:before="0" w:after="60"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промежуточных выплат по паям (аналог дивидендов, но название другое)</w:t>
      </w:r>
    </w:p>
    <w:p>
      <w:pPr>
        <w:pStyle w:val="Normal"/>
        <w:numPr>
          <w:ilvl w:val="1"/>
          <w:numId w:val="3"/>
        </w:numPr>
        <w:spacing w:lineRule="auto" w:line="259" w:before="0" w:after="60"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от реализации паев третьим лицам (за вычетом расходов на приобретение пая)</w:t>
      </w:r>
    </w:p>
    <w:p>
      <w:pPr>
        <w:pStyle w:val="Normal"/>
        <w:numPr>
          <w:ilvl w:val="1"/>
          <w:numId w:val="3"/>
        </w:numPr>
        <w:spacing w:lineRule="auto" w:line="259" w:before="0" w:after="60"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 xml:space="preserve">от погашения паев самим фондом (за вычетом расходов на приобретение пая) </w:t>
      </w:r>
    </w:p>
    <w:p>
      <w:pPr>
        <w:pStyle w:val="Normal"/>
        <w:spacing w:before="0" w:after="120"/>
        <w:ind w:firstLine="709"/>
        <w:rPr>
          <w:rFonts w:ascii="Franklin Gothic Medium" w:hAnsi="Franklin Gothic Medium"/>
          <w:b/>
          <w:b/>
          <w:color w:val="943634"/>
          <w:sz w:val="32"/>
          <w:szCs w:val="40"/>
        </w:rPr>
      </w:pPr>
      <w:r>
        <w:rPr>
          <w:rFonts w:cs="Calibri" w:cstheme="minorHAnsi"/>
          <w:sz w:val="26"/>
          <w:szCs w:val="26"/>
        </w:rPr>
        <w:t>облагается по общей ставке, т.е. 20% (налог на прибыль организаций), или 15% (НДФЛ).</w:t>
      </w:r>
      <w:r>
        <w:rPr>
          <w:rFonts w:ascii="Franklin Gothic Medium" w:hAnsi="Franklin Gothic Medium"/>
          <w:b/>
          <w:color w:val="943634"/>
          <w:sz w:val="32"/>
          <w:szCs w:val="40"/>
        </w:rPr>
        <w:t xml:space="preserve"> </w:t>
      </w:r>
    </w:p>
    <w:p>
      <w:pPr>
        <w:pStyle w:val="Normal"/>
        <w:rPr>
          <w:rFonts w:ascii="Franklin Gothic Medium" w:hAnsi="Franklin Gothic Medium"/>
          <w:b/>
          <w:b/>
          <w:color w:val="943634"/>
          <w:sz w:val="32"/>
          <w:szCs w:val="40"/>
        </w:rPr>
      </w:pPr>
      <w:r>
        <w:rPr>
          <w:rFonts w:ascii="Franklin Gothic Medium" w:hAnsi="Franklin Gothic Medium"/>
          <w:b/>
          <w:color w:val="943634"/>
          <w:sz w:val="32"/>
          <w:szCs w:val="40"/>
        </w:rPr>
      </w:r>
      <w:r>
        <w:br w:type="page"/>
      </w:r>
    </w:p>
    <w:p>
      <w:pPr>
        <w:pStyle w:val="Normal"/>
        <w:spacing w:before="0" w:after="120"/>
        <w:ind w:firstLine="709"/>
        <w:rPr>
          <w:rFonts w:cs="Calibri" w:cstheme="minorHAnsi"/>
        </w:rPr>
      </w:pPr>
      <w:r>
        <w:rPr>
          <w:rFonts w:ascii="Franklin Gothic Medium" w:hAnsi="Franklin Gothic Medium"/>
          <w:b/>
          <w:color w:val="943634"/>
          <w:sz w:val="32"/>
          <w:szCs w:val="40"/>
        </w:rPr>
        <w:t>Структура рынка ПИФов</w:t>
      </w:r>
    </w:p>
    <w:tbl>
      <w:tblPr>
        <w:tblStyle w:val="af1"/>
        <w:tblW w:w="14062" w:type="dxa"/>
        <w:jc w:val="left"/>
        <w:tblInd w:w="709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969"/>
        <w:gridCol w:w="7092"/>
      </w:tblGrid>
      <w:tr>
        <w:trPr/>
        <w:tc>
          <w:tcPr>
            <w:tcW w:w="696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cs="Calibri" w:cstheme="minorHAnsi"/>
                <w:sz w:val="32"/>
                <w:szCs w:val="32"/>
              </w:rPr>
            </w:pPr>
            <w:r>
              <w:rPr/>
              <w:drawing>
                <wp:inline distT="0" distB="0" distL="0" distR="0">
                  <wp:extent cx="4479290" cy="2814955"/>
                  <wp:effectExtent l="0" t="0" r="0" b="0"/>
                  <wp:docPr id="4" name="Рисунок 1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9290" cy="281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rPr>
                <w:rFonts w:cs="Calibri" w:cstheme="minorHAnsi"/>
                <w:sz w:val="32"/>
                <w:szCs w:val="32"/>
              </w:rPr>
            </w:pPr>
            <w:r>
              <w:rPr/>
              <w:drawing>
                <wp:inline distT="0" distB="0" distL="0" distR="0">
                  <wp:extent cx="4561205" cy="2814320"/>
                  <wp:effectExtent l="0" t="0" r="0" b="0"/>
                  <wp:docPr id="5" name="Рисунок 1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1205" cy="281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</w:r>
    </w:p>
    <w:p>
      <w:pPr>
        <w:pStyle w:val="Normal"/>
        <w:tabs>
          <w:tab w:val="clear" w:pos="708"/>
          <w:tab w:val="left" w:pos="1380" w:leader="none"/>
          <w:tab w:val="center" w:pos="7285" w:leader="none"/>
        </w:tabs>
        <w:spacing w:before="0" w:after="120"/>
        <w:ind w:left="709" w:hanging="0"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 xml:space="preserve">Не смотря на «штучность» и «не публичность» Закрытых Паевых Инвестиционных Фондов, за 30+ лет существования индустрии в России было создано довольно много. На 01 января 2022 года действуют </w:t>
      </w:r>
      <w:r>
        <w:rPr>
          <w:rFonts w:cs="Calibri" w:cstheme="minorHAnsi"/>
          <w:sz w:val="26"/>
          <w:szCs w:val="26"/>
          <w:u w:val="single"/>
        </w:rPr>
        <w:t>1 425</w:t>
      </w:r>
      <w:r>
        <w:rPr>
          <w:rFonts w:cs="Calibri" w:cstheme="minorHAnsi"/>
          <w:sz w:val="26"/>
          <w:szCs w:val="26"/>
        </w:rPr>
        <w:t xml:space="preserve"> ЗПИФов, СЧА которых составляет почти </w:t>
      </w:r>
      <w:r>
        <w:rPr>
          <w:rFonts w:cs="Calibri" w:cstheme="minorHAnsi"/>
          <w:sz w:val="26"/>
          <w:szCs w:val="26"/>
          <w:u w:val="single"/>
        </w:rPr>
        <w:t>5,9</w:t>
      </w:r>
      <w:r>
        <w:rPr>
          <w:rFonts w:cs="Calibri" w:cstheme="minorHAnsi"/>
          <w:sz w:val="26"/>
          <w:szCs w:val="26"/>
        </w:rPr>
        <w:t xml:space="preserve"> трлн. руб. </w:t>
      </w:r>
    </w:p>
    <w:p>
      <w:pPr>
        <w:pStyle w:val="Normal"/>
        <w:tabs>
          <w:tab w:val="clear" w:pos="708"/>
          <w:tab w:val="left" w:pos="1380" w:leader="none"/>
          <w:tab w:val="center" w:pos="7285" w:leader="none"/>
        </w:tabs>
        <w:spacing w:before="0" w:after="120"/>
        <w:ind w:left="709" w:hanging="0"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При этом, в количественном исчислении, ЗПИФы уверено занимают около 80% российского рынка ПИФов. А по Стоимости Чистых Активов доля ЗПИФ составляет более 85% российского рынка.</w:t>
      </w:r>
    </w:p>
    <w:p>
      <w:pPr>
        <w:pStyle w:val="Normal"/>
        <w:tabs>
          <w:tab w:val="clear" w:pos="708"/>
          <w:tab w:val="left" w:pos="1380" w:leader="none"/>
          <w:tab w:val="center" w:pos="7285" w:leader="none"/>
        </w:tabs>
        <w:spacing w:before="0" w:after="120"/>
        <w:ind w:left="709" w:hanging="0"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За 5 последних лет прирост СЧА Закрытых ПИФов составил 3,5 триллиона рублей (более 240%). Это самый динамично развивающийся сектор финансовой индустрии РФ.</w:t>
      </w:r>
    </w:p>
    <w:p>
      <w:pPr>
        <w:pStyle w:val="Normal"/>
        <w:tabs>
          <w:tab w:val="clear" w:pos="708"/>
          <w:tab w:val="left" w:pos="1380" w:leader="none"/>
          <w:tab w:val="center" w:pos="7285" w:leader="none"/>
        </w:tabs>
        <w:spacing w:before="0" w:after="120"/>
        <w:ind w:left="709" w:hanging="0"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</w:r>
      <w:r>
        <w:br w:type="page"/>
      </w:r>
    </w:p>
    <w:p>
      <w:pPr>
        <w:pStyle w:val="Normal"/>
        <w:spacing w:before="0" w:after="120"/>
        <w:ind w:firstLine="709"/>
        <w:rPr>
          <w:rFonts w:ascii="Franklin Gothic Medium" w:hAnsi="Franklin Gothic Medium"/>
          <w:b/>
          <w:b/>
          <w:color w:val="943634"/>
          <w:sz w:val="32"/>
          <w:szCs w:val="40"/>
        </w:rPr>
      </w:pPr>
      <w:r>
        <w:rPr>
          <w:rFonts w:ascii="Franklin Gothic Medium" w:hAnsi="Franklin Gothic Medium"/>
          <w:b/>
          <w:color w:val="943634"/>
          <w:sz w:val="32"/>
          <w:szCs w:val="40"/>
        </w:rPr>
        <w:t>Стоимость. Ограничения.</w:t>
      </w:r>
    </w:p>
    <w:p>
      <w:pPr>
        <w:pStyle w:val="Normal"/>
        <w:tabs>
          <w:tab w:val="clear" w:pos="708"/>
          <w:tab w:val="left" w:pos="1380" w:leader="none"/>
          <w:tab w:val="center" w:pos="7285" w:leader="none"/>
        </w:tabs>
        <w:spacing w:before="0" w:after="120"/>
        <w:ind w:left="709" w:hanging="0"/>
        <w:jc w:val="both"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  <w:t>Минусов у Комбинированных ЗПИФов немного, но всё же их надо упомянуть: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380" w:leader="none"/>
          <w:tab w:val="center" w:pos="7285" w:leader="none"/>
        </w:tabs>
        <w:spacing w:before="0" w:after="120"/>
        <w:jc w:val="both"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  <w:t>Не все активы возможно передать в Фонд (на пример запрещено принимать некоторые ценные бумаги иностранных юр. лиц или наличные денежные средства).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380" w:leader="none"/>
          <w:tab w:val="center" w:pos="7285" w:leader="none"/>
        </w:tabs>
        <w:spacing w:before="0" w:after="120"/>
        <w:jc w:val="both"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  <w:t xml:space="preserve">Любые сделки с имуществом Фонда осуществляются через согласование со Спец депозитарием, что увеличивает срок сделки на 1-3 дня. 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380" w:leader="none"/>
          <w:tab w:val="center" w:pos="7285" w:leader="none"/>
        </w:tabs>
        <w:spacing w:before="0" w:after="120"/>
        <w:jc w:val="both"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  <w:t>Стоимость запуска и обслуживания ЗПИФ очень индивидуальна и зависит от многих параметров. Она прописывается в Правилах Доверительного Управления и не может быть изменена в одностороннем порядке.</w:t>
      </w:r>
    </w:p>
    <w:p>
      <w:pPr>
        <w:pStyle w:val="ListParagraph"/>
        <w:numPr>
          <w:ilvl w:val="0"/>
          <w:numId w:val="4"/>
        </w:numPr>
        <w:tabs>
          <w:tab w:val="clear" w:pos="708"/>
          <w:tab w:val="left" w:pos="1380" w:leader="none"/>
          <w:tab w:val="center" w:pos="7285" w:leader="none"/>
        </w:tabs>
        <w:spacing w:before="0" w:after="120"/>
        <w:jc w:val="both"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  <w:t>Комбинированные ПИФы могут привлекать средства только квалифицированных инвесторов.</w:t>
      </w:r>
    </w:p>
    <w:p>
      <w:pPr>
        <w:pStyle w:val="Normal"/>
        <w:tabs>
          <w:tab w:val="clear" w:pos="708"/>
          <w:tab w:val="left" w:pos="1380" w:leader="none"/>
          <w:tab w:val="center" w:pos="7285" w:leader="none"/>
        </w:tabs>
        <w:spacing w:before="0" w:after="120"/>
        <w:ind w:left="709" w:hanging="0"/>
        <w:jc w:val="both"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</w:r>
    </w:p>
    <w:p>
      <w:pPr>
        <w:pStyle w:val="Normal"/>
        <w:tabs>
          <w:tab w:val="clear" w:pos="708"/>
          <w:tab w:val="left" w:pos="1380" w:leader="none"/>
          <w:tab w:val="center" w:pos="7285" w:leader="none"/>
        </w:tabs>
        <w:spacing w:before="0" w:after="120"/>
        <w:ind w:left="709" w:hanging="0"/>
        <w:jc w:val="both"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  <w:t xml:space="preserve">Экономическая целесообразность использования такого инструмента, как Закрытый Паевой Инвестиционный Фонд, проявляется при доходах свыше 50 млн. руб. в год, или при размещении активов от 500 млн. руб. на финансовом рынке. Легко подсчитать, что в этом случае стоимость обслуживания ЗПИФ будет заметно меньше чем налоговая эффективность. </w:t>
      </w:r>
    </w:p>
    <w:p>
      <w:pPr>
        <w:pStyle w:val="Normal"/>
        <w:rPr>
          <w:rFonts w:ascii="Franklin Gothic Medium" w:hAnsi="Franklin Gothic Medium"/>
          <w:b/>
          <w:b/>
          <w:color w:val="943634"/>
          <w:sz w:val="32"/>
          <w:szCs w:val="40"/>
        </w:rPr>
      </w:pPr>
      <w:r>
        <w:rPr>
          <w:rFonts w:ascii="Franklin Gothic Medium" w:hAnsi="Franklin Gothic Medium"/>
          <w:b/>
          <w:color w:val="943634"/>
          <w:sz w:val="32"/>
          <w:szCs w:val="40"/>
        </w:rPr>
      </w:r>
      <w:r>
        <w:br w:type="page"/>
      </w:r>
    </w:p>
    <w:p>
      <w:pPr>
        <w:pStyle w:val="Normal"/>
        <w:spacing w:before="0" w:after="120"/>
        <w:ind w:firstLine="709"/>
        <w:rPr>
          <w:rFonts w:ascii="Franklin Gothic Medium" w:hAnsi="Franklin Gothic Medium"/>
          <w:b/>
          <w:b/>
          <w:color w:val="943634"/>
          <w:sz w:val="32"/>
          <w:szCs w:val="40"/>
        </w:rPr>
      </w:pPr>
      <w:r>
        <w:rPr>
          <w:rFonts w:ascii="Franklin Gothic Medium" w:hAnsi="Franklin Gothic Medium"/>
          <w:b/>
          <w:color w:val="943634"/>
          <w:sz w:val="32"/>
          <w:szCs w:val="40"/>
        </w:rPr>
        <w:t>Выбор Управляющей Компании для Вашего проекта</w:t>
      </w:r>
    </w:p>
    <w:p>
      <w:pPr>
        <w:pStyle w:val="Normal"/>
        <w:tabs>
          <w:tab w:val="clear" w:pos="708"/>
          <w:tab w:val="left" w:pos="1380" w:leader="none"/>
          <w:tab w:val="center" w:pos="7285" w:leader="none"/>
        </w:tabs>
        <w:spacing w:before="0" w:after="120"/>
        <w:ind w:left="709" w:hanging="0"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Выбор УК сравним с наймом финансового директора для Вашего бизнеса. Вот чем мы, УК Мир Финансов, можем похвастаться в своем резюме: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380" w:leader="none"/>
          <w:tab w:val="center" w:pos="7285" w:leader="none"/>
        </w:tabs>
        <w:spacing w:before="0" w:after="120"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b/>
          <w:sz w:val="26"/>
          <w:szCs w:val="26"/>
        </w:rPr>
        <w:t>Опыт работы.</w:t>
      </w:r>
      <w:r>
        <w:rPr>
          <w:rFonts w:cs="Calibri" w:cstheme="minorHAnsi"/>
          <w:sz w:val="26"/>
          <w:szCs w:val="26"/>
        </w:rPr>
        <w:t xml:space="preserve"> УК создана более 8 лет назад, начинала со сравнительно небольших проектов. Сейчас (на 1 апреля 2022) активы под управлением УК превосходят активы самого Банка Держава и продолжают расти. Мы готовы масштабировать бизнес под Ваши проекты.</w:t>
      </w:r>
    </w:p>
    <w:p>
      <w:pPr>
        <w:pStyle w:val="ListParagraph"/>
        <w:tabs>
          <w:tab w:val="clear" w:pos="708"/>
          <w:tab w:val="left" w:pos="1380" w:leader="none"/>
          <w:tab w:val="center" w:pos="7285" w:leader="none"/>
        </w:tabs>
        <w:spacing w:before="0" w:after="120"/>
        <w:ind w:left="1429" w:hanging="0"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На текущий момент под нашим управлением находятся 11 ЗПИФов, совокупный объём активов которых превышает 39,2 млрд. руб.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380" w:leader="none"/>
          <w:tab w:val="center" w:pos="7285" w:leader="none"/>
        </w:tabs>
        <w:spacing w:before="0" w:after="120"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b/>
          <w:sz w:val="26"/>
          <w:szCs w:val="26"/>
        </w:rPr>
        <w:t>Репутация.</w:t>
      </w:r>
      <w:r>
        <w:rPr>
          <w:rFonts w:cs="Calibri" w:cstheme="minorHAnsi"/>
          <w:sz w:val="26"/>
          <w:szCs w:val="26"/>
        </w:rPr>
        <w:t xml:space="preserve"> УК входит в группу Банка Держава. Более того, сам Банк Держава принадлежит ЗПИФу под управлением нашей УК. Любые недочеты в работе УК скажутся и на Банке Держава, и мы дважды заинтересованы не допускать этого.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380" w:leader="none"/>
          <w:tab w:val="center" w:pos="7285" w:leader="none"/>
        </w:tabs>
        <w:spacing w:before="0" w:after="120"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b/>
          <w:sz w:val="26"/>
          <w:szCs w:val="26"/>
        </w:rPr>
        <w:t>Личный пример.</w:t>
      </w:r>
      <w:r>
        <w:rPr>
          <w:rFonts w:cs="Calibri" w:cstheme="minorHAnsi"/>
          <w:sz w:val="26"/>
          <w:szCs w:val="26"/>
        </w:rPr>
        <w:t xml:space="preserve"> Целых 3 ЗПИФа под управлением УК «Мир Финансов» создано именно для операций группы и мы предлагаем клиентам проверенные на себе решения. 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380" w:leader="none"/>
          <w:tab w:val="center" w:pos="7285" w:leader="none"/>
        </w:tabs>
        <w:spacing w:before="0" w:after="120"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b/>
          <w:sz w:val="26"/>
          <w:szCs w:val="26"/>
        </w:rPr>
        <w:t>Возможности.</w:t>
      </w:r>
      <w:r>
        <w:rPr>
          <w:rFonts w:cs="Calibri" w:cstheme="minorHAnsi"/>
          <w:sz w:val="26"/>
          <w:szCs w:val="26"/>
        </w:rPr>
        <w:t xml:space="preserve"> Все же ни одна УК, не являющаяся частью банковской группы, не может гарантировать что платеж вовремя будет отправлен или будет зачислен. Согласовав операции с нами, Вы одновременно проходите проверку и со стороны банка, который будет проводить операции. При этом Вы не обязаны пользоваться исключительно Банком Держава для своего ЗПИФа – для некоторых ЗПИФ счета открыты в ВТБ и в Сбербанке, и есть готовность расширять список.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1380" w:leader="none"/>
          <w:tab w:val="center" w:pos="7285" w:leader="none"/>
        </w:tabs>
        <w:spacing w:before="0" w:after="120"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b/>
          <w:sz w:val="26"/>
          <w:szCs w:val="26"/>
        </w:rPr>
        <w:t>Внимательность.</w:t>
      </w:r>
      <w:r>
        <w:rPr>
          <w:rFonts w:cs="Calibri" w:cstheme="minorHAnsi"/>
          <w:sz w:val="26"/>
          <w:szCs w:val="26"/>
        </w:rPr>
        <w:t xml:space="preserve"> Мы не предлагаем розничный продукт и не предвидим что число ЗПИФов под нашим управлением превысит 20 шт. в ближайшие годы. Поэтому мы готовы обеспечить индивидуальный подход и прямой контакт с лицами принимающими решения, как в УК, так и в Банке Держава. </w:t>
      </w:r>
    </w:p>
    <w:p>
      <w:pPr>
        <w:pStyle w:val="Normal"/>
        <w:tabs>
          <w:tab w:val="clear" w:pos="708"/>
          <w:tab w:val="left" w:pos="1380" w:leader="none"/>
          <w:tab w:val="center" w:pos="7285" w:leader="none"/>
        </w:tabs>
        <w:spacing w:before="0" w:after="120"/>
        <w:ind w:left="709" w:hanging="0"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 xml:space="preserve">Но главное условие выбора УК – прибыльность проекта. Мы подробно рассмотрим Ваш проект, прежде чем создавать ЗПИФ. Только убедившись вместе, что создание ЗПИФ разумно мы готовы будем стартовать.   </w:t>
      </w:r>
    </w:p>
    <w:p>
      <w:pPr>
        <w:pStyle w:val="Normal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</w:r>
      <w:r>
        <w:br w:type="page"/>
      </w:r>
    </w:p>
    <w:p>
      <w:pPr>
        <w:pStyle w:val="Normal"/>
        <w:spacing w:before="0" w:after="120"/>
        <w:ind w:firstLine="709"/>
        <w:rPr>
          <w:rFonts w:ascii="Franklin Gothic Medium" w:hAnsi="Franklin Gothic Medium"/>
          <w:b/>
          <w:b/>
          <w:color w:val="943634"/>
          <w:sz w:val="32"/>
          <w:szCs w:val="40"/>
        </w:rPr>
      </w:pPr>
      <w:r>
        <w:rPr>
          <w:rFonts w:ascii="Franklin Gothic Medium" w:hAnsi="Franklin Gothic Medium"/>
          <w:b/>
          <w:color w:val="943634"/>
          <w:sz w:val="32"/>
          <w:szCs w:val="40"/>
        </w:rPr>
        <w:t>Этапы создания Вашего ЗПИФ</w:t>
      </w:r>
    </w:p>
    <w:p>
      <w:pPr>
        <w:pStyle w:val="Normal"/>
        <w:spacing w:before="0" w:after="120"/>
        <w:ind w:firstLine="709"/>
        <w:rPr>
          <w:rFonts w:ascii="Franklin Gothic Medium" w:hAnsi="Franklin Gothic Medium"/>
          <w:b/>
          <w:b/>
          <w:color w:val="943634"/>
          <w:sz w:val="32"/>
          <w:szCs w:val="40"/>
        </w:rPr>
      </w:pPr>
      <w:r>
        <w:rPr>
          <w:rFonts w:ascii="Franklin Gothic Medium" w:hAnsi="Franklin Gothic Medium"/>
          <w:b/>
          <w:color w:val="943634"/>
          <w:sz w:val="32"/>
          <w:szCs w:val="40"/>
        </w:rPr>
      </w:r>
    </w:p>
    <w:tbl>
      <w:tblPr>
        <w:tblW w:w="14175" w:type="dxa"/>
        <w:jc w:val="left"/>
        <w:tblInd w:w="421" w:type="dxa"/>
        <w:tblCellMar>
          <w:top w:w="0" w:type="dxa"/>
          <w:left w:w="5" w:type="dxa"/>
          <w:bottom w:w="0" w:type="dxa"/>
          <w:right w:w="5" w:type="dxa"/>
        </w:tblCellMar>
        <w:tblLook w:val="04a0" w:noHBand="0" w:noVBand="1" w:firstColumn="1" w:lastRow="0" w:lastColumn="0" w:firstRow="1"/>
      </w:tblPr>
      <w:tblGrid>
        <w:gridCol w:w="1841"/>
        <w:gridCol w:w="6947"/>
        <w:gridCol w:w="3686"/>
        <w:gridCol w:w="1700"/>
      </w:tblGrid>
      <w:tr>
        <w:trPr>
          <w:trHeight w:val="300" w:hRule="atLeast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Этап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Очерёдность</w:t>
            </w:r>
          </w:p>
        </w:tc>
      </w:tr>
      <w:tr>
        <w:trPr>
          <w:trHeight w:val="312" w:hRule="atLeast"/>
        </w:trPr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Franklin Gothic Medium" w:hAnsi="Franklin Gothic Medium"/>
                <w:sz w:val="40"/>
                <w:szCs w:val="40"/>
              </w:rPr>
            </w:pPr>
            <w:r>
              <w:rPr/>
              <w:t>Создание Фонда (14 – 40 дней)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Franklin Gothic Medium" w:hAnsi="Franklin Gothic Medium"/>
                <w:sz w:val="40"/>
                <w:szCs w:val="40"/>
              </w:rPr>
            </w:pPr>
            <w:r>
              <w:rPr/>
              <w:t>Разработка и утверждение Правил Доверительного управления</w:t>
            </w:r>
          </w:p>
          <w:p>
            <w:pPr>
              <w:pStyle w:val="Normal"/>
              <w:rPr>
                <w:rFonts w:ascii="Franklin Gothic Medium" w:hAnsi="Franklin Gothic Medium"/>
                <w:sz w:val="40"/>
                <w:szCs w:val="40"/>
              </w:rPr>
            </w:pPr>
            <w:r>
              <w:rPr/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Franklin Gothic Medium" w:hAnsi="Franklin Gothic Medium"/>
                <w:sz w:val="40"/>
                <w:szCs w:val="40"/>
              </w:rPr>
            </w:pPr>
            <w:r>
              <w:rPr/>
              <w:t>От 3дней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Franklin Gothic Medium" w:hAnsi="Franklin Gothic Medium"/>
                <w:sz w:val="40"/>
                <w:szCs w:val="40"/>
              </w:rPr>
            </w:pPr>
            <w:r>
              <w:rPr/>
              <w:t>1</w:t>
            </w:r>
          </w:p>
        </w:tc>
      </w:tr>
      <w:tr>
        <w:trPr>
          <w:trHeight w:val="312" w:hRule="atLeast"/>
        </w:trPr>
        <w:tc>
          <w:tcPr>
            <w:tcW w:w="18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Franklin Gothic Medium" w:hAnsi="Franklin Gothic Medium"/>
                <w:sz w:val="40"/>
                <w:szCs w:val="40"/>
              </w:rPr>
            </w:pPr>
            <w:r>
              <w:rPr/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Franklin Gothic Medium" w:hAnsi="Franklin Gothic Medium"/>
                <w:sz w:val="40"/>
                <w:szCs w:val="40"/>
              </w:rPr>
            </w:pPr>
            <w:r>
              <w:rPr/>
              <w:t>Согласование Правил Доверительно Управления в Спец депозитарии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lang w:val="en-US"/>
              </w:rPr>
            </w:pPr>
            <w:r>
              <w:rPr/>
              <w:t>До 30 дней (индивидуально)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Franklin Gothic Medium" w:hAnsi="Franklin Gothic Medium"/>
                <w:sz w:val="40"/>
                <w:szCs w:val="40"/>
              </w:rPr>
            </w:pPr>
            <w:r>
              <w:rPr/>
              <w:t>2</w:t>
            </w:r>
          </w:p>
        </w:tc>
      </w:tr>
      <w:tr>
        <w:trPr>
          <w:trHeight w:val="312" w:hRule="atLeast"/>
        </w:trPr>
        <w:tc>
          <w:tcPr>
            <w:tcW w:w="18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Franklin Gothic Medium" w:hAnsi="Franklin Gothic Medium"/>
                <w:sz w:val="40"/>
                <w:szCs w:val="40"/>
              </w:rPr>
            </w:pPr>
            <w:r>
              <w:rPr/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Franklin Gothic Medium" w:hAnsi="Franklin Gothic Medium"/>
                <w:sz w:val="40"/>
                <w:szCs w:val="40"/>
              </w:rPr>
            </w:pPr>
            <w:r>
              <w:rPr/>
              <w:t>Открытие транзитного, расчётного, ДЕПО и пр. счетов УК</w:t>
            </w:r>
          </w:p>
          <w:p>
            <w:pPr>
              <w:pStyle w:val="Normal"/>
              <w:rPr>
                <w:rFonts w:ascii="Franklin Gothic Medium" w:hAnsi="Franklin Gothic Medium"/>
                <w:sz w:val="40"/>
                <w:szCs w:val="40"/>
              </w:rPr>
            </w:pPr>
            <w:r>
              <w:rPr/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Franklin Gothic Medium" w:hAnsi="Franklin Gothic Medium"/>
                <w:sz w:val="40"/>
                <w:szCs w:val="40"/>
              </w:rPr>
            </w:pPr>
            <w:r>
              <w:rPr/>
              <w:t>3 дня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Franklin Gothic Medium" w:hAnsi="Franklin Gothic Medium"/>
                <w:sz w:val="40"/>
                <w:szCs w:val="40"/>
              </w:rPr>
            </w:pPr>
            <w:r>
              <w:rPr/>
              <w:t>3</w:t>
            </w:r>
          </w:p>
        </w:tc>
      </w:tr>
      <w:tr>
        <w:trPr>
          <w:trHeight w:val="312" w:hRule="atLeast"/>
        </w:trPr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Franklin Gothic Medium" w:hAnsi="Franklin Gothic Medium"/>
                <w:sz w:val="40"/>
                <w:szCs w:val="40"/>
              </w:rPr>
            </w:pPr>
            <w:r>
              <w:rPr/>
              <w:t>Формирование фонда (до 6 мес.)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Franklin Gothic Medium" w:hAnsi="Franklin Gothic Medium"/>
                <w:sz w:val="40"/>
                <w:szCs w:val="40"/>
              </w:rPr>
            </w:pPr>
            <w:r>
              <w:rPr/>
              <w:t>Признание Пайщика квалифицированным инвестором</w:t>
            </w:r>
          </w:p>
          <w:p>
            <w:pPr>
              <w:pStyle w:val="Normal"/>
              <w:rPr>
                <w:rFonts w:ascii="Franklin Gothic Medium" w:hAnsi="Franklin Gothic Medium"/>
                <w:sz w:val="40"/>
                <w:szCs w:val="40"/>
              </w:rPr>
            </w:pPr>
            <w:r>
              <w:rPr/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Franklin Gothic Medium" w:hAnsi="Franklin Gothic Medium"/>
                <w:sz w:val="40"/>
                <w:szCs w:val="40"/>
              </w:rPr>
            </w:pPr>
            <w:r>
              <w:rPr/>
              <w:t>1-7 дней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Franklin Gothic Medium" w:hAnsi="Franklin Gothic Medium"/>
                <w:sz w:val="40"/>
                <w:szCs w:val="40"/>
              </w:rPr>
            </w:pPr>
            <w:r>
              <w:rPr/>
              <w:t>3</w:t>
            </w:r>
          </w:p>
        </w:tc>
      </w:tr>
      <w:tr>
        <w:trPr>
          <w:trHeight w:val="228" w:hRule="atLeast"/>
        </w:trPr>
        <w:tc>
          <w:tcPr>
            <w:tcW w:w="18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Franklin Gothic Medium" w:hAnsi="Franklin Gothic Medium"/>
                <w:sz w:val="40"/>
                <w:szCs w:val="40"/>
              </w:rPr>
            </w:pPr>
            <w:r>
              <w:rPr/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Franklin Gothic Medium" w:hAnsi="Franklin Gothic Medium"/>
                <w:sz w:val="40"/>
                <w:szCs w:val="40"/>
              </w:rPr>
            </w:pPr>
            <w:r>
              <w:rPr/>
              <w:t>Прием заявок от приобретателей паев ПИФ</w:t>
            </w:r>
          </w:p>
          <w:p>
            <w:pPr>
              <w:pStyle w:val="Normal"/>
              <w:rPr>
                <w:rFonts w:ascii="Franklin Gothic Medium" w:hAnsi="Franklin Gothic Medium"/>
                <w:sz w:val="40"/>
                <w:szCs w:val="40"/>
              </w:rPr>
            </w:pPr>
            <w:r>
              <w:rPr/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Franklin Gothic Medium" w:hAnsi="Franklin Gothic Medium"/>
                <w:sz w:val="40"/>
                <w:szCs w:val="40"/>
              </w:rPr>
            </w:pPr>
            <w:r>
              <w:rPr/>
              <w:t>В течении периода формирования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Franklin Gothic Medium" w:hAnsi="Franklin Gothic Medium"/>
                <w:sz w:val="40"/>
                <w:szCs w:val="40"/>
              </w:rPr>
            </w:pPr>
            <w:r>
              <w:rPr/>
              <w:t>4</w:t>
            </w:r>
          </w:p>
        </w:tc>
      </w:tr>
      <w:tr>
        <w:trPr>
          <w:trHeight w:val="300" w:hRule="atLeast"/>
        </w:trPr>
        <w:tc>
          <w:tcPr>
            <w:tcW w:w="18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Franklin Gothic Medium" w:hAnsi="Franklin Gothic Medium"/>
                <w:sz w:val="40"/>
                <w:szCs w:val="40"/>
              </w:rPr>
            </w:pPr>
            <w:r>
              <w:rPr/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Franklin Gothic Medium" w:hAnsi="Franklin Gothic Medium"/>
                <w:sz w:val="40"/>
                <w:szCs w:val="40"/>
              </w:rPr>
            </w:pPr>
            <w:r>
              <w:rPr/>
              <w:t>Включение имущества в состав ПИФ</w:t>
            </w:r>
          </w:p>
          <w:p>
            <w:pPr>
              <w:pStyle w:val="Normal"/>
              <w:rPr>
                <w:rFonts w:ascii="Franklin Gothic Medium" w:hAnsi="Franklin Gothic Medium"/>
                <w:sz w:val="40"/>
                <w:szCs w:val="40"/>
              </w:rPr>
            </w:pPr>
            <w:r>
              <w:rPr/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Franklin Gothic Medium" w:hAnsi="Franklin Gothic Medium"/>
                <w:sz w:val="40"/>
                <w:szCs w:val="40"/>
              </w:rPr>
            </w:pPr>
            <w:r>
              <w:rPr/>
              <w:t>В день поступления имущества в состав Фонд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Franklin Gothic Medium" w:hAnsi="Franklin Gothic Medium"/>
                <w:sz w:val="40"/>
                <w:szCs w:val="40"/>
              </w:rPr>
            </w:pPr>
            <w:r>
              <w:rPr/>
              <w:t>5</w:t>
            </w:r>
          </w:p>
        </w:tc>
      </w:tr>
      <w:tr>
        <w:trPr>
          <w:trHeight w:val="300" w:hRule="atLeast"/>
        </w:trPr>
        <w:tc>
          <w:tcPr>
            <w:tcW w:w="18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Franklin Gothic Medium" w:hAnsi="Franklin Gothic Medium"/>
                <w:sz w:val="40"/>
                <w:szCs w:val="40"/>
              </w:rPr>
            </w:pPr>
            <w:r>
              <w:rPr/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Franklin Gothic Medium" w:hAnsi="Franklin Gothic Medium"/>
                <w:sz w:val="40"/>
                <w:szCs w:val="40"/>
              </w:rPr>
            </w:pPr>
            <w:r>
              <w:rPr/>
              <w:t>Выдача инвестиционных паев ПИФ</w:t>
            </w:r>
          </w:p>
          <w:p>
            <w:pPr>
              <w:pStyle w:val="Normal"/>
              <w:rPr>
                <w:rFonts w:ascii="Franklin Gothic Medium" w:hAnsi="Franklin Gothic Medium"/>
                <w:sz w:val="40"/>
                <w:szCs w:val="40"/>
              </w:rPr>
            </w:pPr>
            <w:r>
              <w:rPr/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Franklin Gothic Medium" w:hAnsi="Franklin Gothic Medium"/>
                <w:sz w:val="40"/>
                <w:szCs w:val="40"/>
              </w:rPr>
            </w:pPr>
            <w:r>
              <w:rPr/>
              <w:t>В день включения имущества в состав Фонда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Franklin Gothic Medium" w:hAnsi="Franklin Gothic Medium"/>
                <w:sz w:val="40"/>
                <w:szCs w:val="40"/>
              </w:rPr>
            </w:pPr>
            <w:r>
              <w:rPr/>
              <w:t>5</w:t>
            </w:r>
          </w:p>
        </w:tc>
      </w:tr>
      <w:tr>
        <w:trPr>
          <w:trHeight w:val="300" w:hRule="atLeast"/>
        </w:trPr>
        <w:tc>
          <w:tcPr>
            <w:tcW w:w="18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Franklin Gothic Medium" w:hAnsi="Franklin Gothic Medium"/>
                <w:sz w:val="40"/>
                <w:szCs w:val="40"/>
              </w:rPr>
            </w:pPr>
            <w:r>
              <w:rPr/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rPr>
                <w:rFonts w:ascii="Franklin Gothic Medium" w:hAnsi="Franklin Gothic Medium"/>
                <w:sz w:val="40"/>
                <w:szCs w:val="40"/>
              </w:rPr>
            </w:pPr>
            <w:r>
              <w:rPr/>
              <w:t>Утверждение отчета о завершении формирования ПИФ</w:t>
            </w:r>
          </w:p>
          <w:p>
            <w:pPr>
              <w:pStyle w:val="Normal"/>
              <w:rPr>
                <w:rFonts w:ascii="Franklin Gothic Medium" w:hAnsi="Franklin Gothic Medium"/>
                <w:sz w:val="40"/>
                <w:szCs w:val="40"/>
              </w:rPr>
            </w:pPr>
            <w:r>
              <w:rPr/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Franklin Gothic Medium" w:hAnsi="Franklin Gothic Medium"/>
                <w:sz w:val="40"/>
                <w:szCs w:val="40"/>
              </w:rPr>
            </w:pPr>
            <w:r>
              <w:rPr/>
              <w:t>До 3 дней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Franklin Gothic Medium" w:hAnsi="Franklin Gothic Medium"/>
                <w:sz w:val="40"/>
                <w:szCs w:val="40"/>
              </w:rPr>
            </w:pPr>
            <w:r>
              <w:rPr/>
              <w:t>6</w:t>
            </w:r>
          </w:p>
        </w:tc>
      </w:tr>
    </w:tbl>
    <w:p>
      <w:pPr>
        <w:pStyle w:val="Normal"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</w:r>
    </w:p>
    <w:p>
      <w:pPr>
        <w:pStyle w:val="Normal"/>
        <w:tabs>
          <w:tab w:val="clear" w:pos="708"/>
          <w:tab w:val="left" w:pos="1380" w:leader="none"/>
          <w:tab w:val="center" w:pos="7285" w:leader="none"/>
        </w:tabs>
        <w:spacing w:before="0" w:after="120"/>
        <w:ind w:left="709" w:hanging="0"/>
        <w:jc w:val="both"/>
        <w:rPr>
          <w:rFonts w:cs="Calibri" w:cstheme="minorHAnsi"/>
          <w:sz w:val="26"/>
          <w:szCs w:val="26"/>
        </w:rPr>
      </w:pPr>
      <w:r>
        <w:rPr>
          <w:rFonts w:cs="Calibri" w:cstheme="minorHAnsi"/>
          <w:sz w:val="26"/>
          <w:szCs w:val="26"/>
        </w:rPr>
        <w:t>Закрытый ПИФ не является шаблонным инструментом. Большинство ключевых параметров формируется под конкретный Фонд конкретному Заказчику. Сроки открытия ЗПИФа могут варьироваться от 2-х недель (у нас как правило есть готовый к старту фонд без пайщиков с типовыми ПДУ) до 1,5 месяцев (если нужно сразу создать ПДУ именно под Вас, а не менять их по ходу деятельности).</w:t>
      </w:r>
    </w:p>
    <w:p>
      <w:pPr>
        <w:pStyle w:val="Normal"/>
        <w:rPr>
          <w:rFonts w:ascii="Franklin Gothic Medium" w:hAnsi="Franklin Gothic Medium"/>
          <w:b/>
          <w:b/>
          <w:color w:val="943634"/>
          <w:sz w:val="32"/>
          <w:szCs w:val="40"/>
        </w:rPr>
      </w:pPr>
      <w:r>
        <w:rPr>
          <w:rFonts w:ascii="Franklin Gothic Medium" w:hAnsi="Franklin Gothic Medium"/>
          <w:b/>
          <w:color w:val="943634"/>
          <w:sz w:val="32"/>
          <w:szCs w:val="40"/>
        </w:rPr>
      </w:r>
      <w:r>
        <w:br w:type="page"/>
      </w:r>
    </w:p>
    <w:p>
      <w:pPr>
        <w:pStyle w:val="Normal"/>
        <w:spacing w:before="0" w:after="120"/>
        <w:ind w:firstLine="709"/>
        <w:rPr>
          <w:rFonts w:ascii="Franklin Gothic Medium" w:hAnsi="Franklin Gothic Medium"/>
          <w:b/>
          <w:b/>
          <w:color w:val="943634"/>
          <w:sz w:val="32"/>
          <w:szCs w:val="40"/>
        </w:rPr>
      </w:pPr>
      <w:r>
        <w:rPr>
          <w:rFonts w:ascii="Franklin Gothic Medium" w:hAnsi="Franklin Gothic Medium"/>
          <w:b/>
          <w:color w:val="943634"/>
          <w:sz w:val="32"/>
          <w:szCs w:val="40"/>
        </w:rPr>
        <w:t xml:space="preserve">Схема функционирования Закрытого Паевого Инвестиционного Фонда </w:t>
      </w:r>
      <w:r>
        <w:br w:type="page"/>
      </w:r>
    </w:p>
    <w:p>
      <w:pPr>
        <w:pStyle w:val="Normal"/>
        <w:spacing w:before="0" w:after="120"/>
        <w:ind w:left="709" w:hanging="0"/>
        <w:rPr>
          <w:rFonts w:ascii="Franklin Gothic Medium" w:hAnsi="Franklin Gothic Medium"/>
          <w:b/>
          <w:b/>
          <w:color w:val="943634"/>
          <w:sz w:val="32"/>
          <w:szCs w:val="40"/>
        </w:rPr>
      </w:pPr>
      <w:r>
        <mc:AlternateContent>
          <mc:Choice Requires="wpg">
            <w:drawing>
              <wp:anchor behindDoc="0" distT="0" distB="0" distL="0" distR="0" simplePos="0" locked="0" layoutInCell="1" allowOverlap="1" relativeHeight="11" wp14:anchorId="4A76EE1E">
                <wp:simplePos x="0" y="0"/>
                <wp:positionH relativeFrom="page">
                  <wp:posOffset>1543050</wp:posOffset>
                </wp:positionH>
                <wp:positionV relativeFrom="paragraph">
                  <wp:posOffset>253365</wp:posOffset>
                </wp:positionV>
                <wp:extent cx="6830060" cy="4391660"/>
                <wp:effectExtent l="0" t="0" r="9525" b="9525"/>
                <wp:wrapNone/>
                <wp:docPr id="6" name="Группа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560" cy="4390920"/>
                        </a:xfrm>
                      </wpg:grpSpPr>
                      <pic:pic xmlns:pic="http://schemas.openxmlformats.org/drawingml/2006/picture">
                        <pic:nvPicPr>
                          <pic:cNvPr id="2" name="Рисунок 7" descr="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829560" cy="4390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188000" y="41760"/>
                            <a:ext cx="4488840" cy="3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3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3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="Calibri" w:hAnsi="Calibri"/>
                                  <w:color w:val="F8F8F8"/>
                                </w:rPr>
                                <w:t>Центральный Банк Российской Федерации</w:t>
                              </w:r>
                            </w:p>
                          </w:txbxContent>
                        </wps:txbx>
                        <wps:bodyPr lIns="90000" rIns="90000" tIns="45000" bIns="4500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Группа 1" style="position:absolute;margin-left:121.5pt;margin-top:19.95pt;width:537.75pt;height:345.75pt" coordorigin="2430,399" coordsize="10755,6915">
                <v:shape id="shape_0" ID="Рисунок 7" stroked="f" style="position:absolute;left:2430;top:399;width:10754;height:6914;mso-position-horizontal-relative:page" type="shapetype_75">
                  <v:imagedata r:id="rId11" o:detectmouseclick="t"/>
                  <w10:wrap type="none"/>
                  <v:stroke color="#3465a4" joinstyle="round" endcap="flat"/>
                </v:shape>
                <v:rect id="shape_0" ID="TextBox 5" stroked="f" style="position:absolute;left:4301;top:465;width:7068;height:532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3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36"/>
                            <w:bCs w:val="false"/>
                            <w:iCs w:val="false"/>
                            <w:smallCaps w:val="false"/>
                            <w:caps w:val="false"/>
                            <w:rFonts w:ascii="Calibri" w:hAnsi="Calibri"/>
                            <w:color w:val="F8F8F8"/>
                          </w:rPr>
                          <w:t>Центральный Банк Российской Федерации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  <w:r>
        <w:rPr>
          <w:rFonts w:ascii="Franklin Gothic Medium" w:hAnsi="Franklin Gothic Medium"/>
          <w:b/>
          <w:color w:val="943634"/>
          <w:sz w:val="32"/>
          <w:szCs w:val="40"/>
        </w:rPr>
        <w:t>Ключевые тезисы</w:t>
      </w:r>
    </w:p>
    <w:p>
      <w:pPr>
        <w:pStyle w:val="Normal"/>
        <w:numPr>
          <w:ilvl w:val="0"/>
          <w:numId w:val="1"/>
        </w:numPr>
        <w:spacing w:before="120" w:after="0"/>
        <w:ind w:left="1060" w:hanging="357"/>
        <w:jc w:val="both"/>
        <w:rPr>
          <w:rFonts w:ascii="Franklin Gothic Medium" w:hAnsi="Franklin Gothic Medium"/>
          <w:color w:val="943634"/>
        </w:rPr>
      </w:pPr>
      <w:r>
        <w:rPr>
          <w:rFonts w:ascii="Franklin Gothic Medium" w:hAnsi="Franklin Gothic Medium"/>
          <w:color w:val="943634"/>
        </w:rPr>
        <w:t>ЗПИФы – непростой, но применяемый уже десятки лет в тысячах проектов на триллионы рублей способ управления активами. Кроме очевидной налоговой выгоды, обладают и рядом других преимуществ (как, впрочем, и недостатков).</w:t>
      </w:r>
    </w:p>
    <w:p>
      <w:pPr>
        <w:pStyle w:val="Normal"/>
        <w:numPr>
          <w:ilvl w:val="0"/>
          <w:numId w:val="1"/>
        </w:numPr>
        <w:spacing w:before="120" w:after="0"/>
        <w:jc w:val="both"/>
        <w:rPr>
          <w:rFonts w:ascii="Franklin Gothic Medium" w:hAnsi="Franklin Gothic Medium"/>
          <w:color w:val="943634"/>
        </w:rPr>
      </w:pPr>
      <w:r>
        <w:rPr>
          <w:rFonts w:ascii="Franklin Gothic Medium" w:hAnsi="Franklin Gothic Medium"/>
          <w:color w:val="943634"/>
        </w:rPr>
        <w:t>Преимущества и возможности ЗПИФ: Специальный налоговый режим; Защищенность активов; Гибкость системы управления и Прозрачность; Специальная правоспособность и секьюритизация; Диверсификация инвесторов.</w:t>
      </w:r>
    </w:p>
    <w:p>
      <w:pPr>
        <w:pStyle w:val="Normal"/>
        <w:numPr>
          <w:ilvl w:val="0"/>
          <w:numId w:val="1"/>
        </w:numPr>
        <w:spacing w:before="120" w:after="120"/>
        <w:jc w:val="both"/>
        <w:rPr>
          <w:rFonts w:ascii="Franklin Gothic Medium" w:hAnsi="Franklin Gothic Medium"/>
          <w:color w:val="943634"/>
        </w:rPr>
      </w:pPr>
      <w:r>
        <w:rPr>
          <w:rFonts w:ascii="Franklin Gothic Medium" w:hAnsi="Franklin Gothic Medium"/>
          <w:color w:val="943634"/>
        </w:rPr>
        <w:t>Для бизнес-проектов (или личных инвестиций) с планируемым доходом от 50 млн. руб. в год, Вам точно будет полезно рассмотреть применимость ЗПИФа.</w:t>
      </w:r>
    </w:p>
    <w:p>
      <w:pPr>
        <w:pStyle w:val="Normal"/>
        <w:numPr>
          <w:ilvl w:val="0"/>
          <w:numId w:val="1"/>
        </w:numPr>
        <w:spacing w:before="120" w:after="120"/>
        <w:jc w:val="both"/>
        <w:rPr>
          <w:rFonts w:ascii="Franklin Gothic Medium" w:hAnsi="Franklin Gothic Medium"/>
          <w:color w:val="943634"/>
        </w:rPr>
      </w:pPr>
      <w:r>
        <w:rPr>
          <w:rFonts w:ascii="Franklin Gothic Medium" w:hAnsi="Franklin Gothic Medium"/>
          <w:color w:val="943634"/>
        </w:rPr>
        <w:t>УК Мир Финансов предоставит своим клиентам редкое сочетание принадлежности к крупному банковском холдингу (Банк Держава) и возможности личного контакта с руководством и собственниками бизнеса. Мы предлагаем клиентам то, чем пользуемся сами!</w:t>
      </w:r>
    </w:p>
    <w:p>
      <w:pPr>
        <w:pStyle w:val="Normal"/>
        <w:ind w:firstLine="708"/>
        <w:rPr>
          <w:rFonts w:ascii="Franklin Gothic Medium" w:hAnsi="Franklin Gothic Medium"/>
          <w:b/>
          <w:b/>
          <w:color w:val="943634"/>
          <w:sz w:val="32"/>
          <w:szCs w:val="40"/>
        </w:rPr>
      </w:pPr>
      <w:r>
        <w:rPr>
          <w:rFonts w:ascii="Franklin Gothic Medium" w:hAnsi="Franklin Gothic Medium"/>
          <w:b/>
          <w:color w:val="943634"/>
          <w:sz w:val="32"/>
          <w:szCs w:val="40"/>
        </w:rPr>
        <w:t xml:space="preserve">Контакты: </w:t>
      </w:r>
    </w:p>
    <w:tbl>
      <w:tblPr>
        <w:tblStyle w:val="af1"/>
        <w:tblW w:w="14057" w:type="dxa"/>
        <w:jc w:val="left"/>
        <w:tblInd w:w="704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7087"/>
        <w:gridCol w:w="6969"/>
      </w:tblGrid>
      <w:tr>
        <w:trPr/>
        <w:tc>
          <w:tcPr>
            <w:tcW w:w="7087" w:type="dxa"/>
            <w:tcBorders/>
          </w:tcPr>
          <w:p>
            <w:pPr>
              <w:pStyle w:val="Normal"/>
              <w:tabs>
                <w:tab w:val="clear" w:pos="708"/>
                <w:tab w:val="left" w:pos="1380" w:leader="none"/>
                <w:tab w:val="center" w:pos="7285" w:leader="none"/>
              </w:tabs>
              <w:jc w:val="center"/>
              <w:rPr>
                <w:rFonts w:cs="Calibri" w:cstheme="minorHAnsi"/>
                <w:b/>
                <w:b/>
                <w:sz w:val="30"/>
                <w:szCs w:val="30"/>
              </w:rPr>
            </w:pPr>
            <w:r>
              <w:rPr>
                <w:rFonts w:cs="Calibri" w:cstheme="minorHAnsi"/>
                <w:b/>
                <w:sz w:val="30"/>
                <w:szCs w:val="30"/>
              </w:rPr>
              <w:t xml:space="preserve">ООО "УК "Мир Финансов"   </w:t>
            </w:r>
          </w:p>
          <w:p>
            <w:pPr>
              <w:pStyle w:val="Normal"/>
              <w:tabs>
                <w:tab w:val="clear" w:pos="708"/>
                <w:tab w:val="left" w:pos="1380" w:leader="none"/>
                <w:tab w:val="center" w:pos="7285" w:leader="none"/>
              </w:tabs>
              <w:jc w:val="center"/>
              <w:rPr>
                <w:sz w:val="30"/>
                <w:szCs w:val="30"/>
              </w:rPr>
            </w:pPr>
            <w:hyperlink r:id="rId12">
              <w:r>
                <w:rPr>
                  <w:rStyle w:val="InternetLink"/>
                  <w:rFonts w:cs="Calibri" w:cstheme="minorHAnsi"/>
                  <w:b/>
                  <w:color w:val="auto"/>
                  <w:sz w:val="30"/>
                  <w:szCs w:val="30"/>
                  <w:lang w:val="en-US"/>
                </w:rPr>
                <w:t>http</w:t>
              </w:r>
              <w:r>
                <w:rPr>
                  <w:rStyle w:val="InternetLink"/>
                  <w:rFonts w:cs="Calibri" w:cstheme="minorHAnsi"/>
                  <w:b/>
                  <w:color w:val="auto"/>
                  <w:sz w:val="30"/>
                  <w:szCs w:val="30"/>
                </w:rPr>
                <w:t>://</w:t>
              </w:r>
              <w:r>
                <w:rPr>
                  <w:rStyle w:val="InternetLink"/>
                  <w:rFonts w:cs="Calibri" w:cstheme="minorHAnsi"/>
                  <w:b/>
                  <w:color w:val="auto"/>
                  <w:sz w:val="30"/>
                  <w:szCs w:val="30"/>
                  <w:lang w:val="en-US"/>
                </w:rPr>
                <w:t>finansovmir</w:t>
              </w:r>
              <w:r>
                <w:rPr>
                  <w:rStyle w:val="InternetLink"/>
                  <w:rFonts w:cs="Calibri" w:cstheme="minorHAnsi"/>
                  <w:b/>
                  <w:color w:val="auto"/>
                  <w:sz w:val="30"/>
                  <w:szCs w:val="30"/>
                </w:rPr>
                <w:t>.</w:t>
              </w:r>
              <w:r>
                <w:rPr>
                  <w:rStyle w:val="InternetLink"/>
                  <w:rFonts w:cs="Calibri" w:cstheme="minorHAnsi"/>
                  <w:b/>
                  <w:color w:val="auto"/>
                  <w:sz w:val="30"/>
                  <w:szCs w:val="30"/>
                  <w:lang w:val="en-US"/>
                </w:rPr>
                <w:t>ru</w:t>
              </w:r>
              <w:r>
                <w:rPr>
                  <w:rStyle w:val="InternetLink"/>
                  <w:rFonts w:cs="Calibri" w:cstheme="minorHAnsi"/>
                  <w:b/>
                  <w:color w:val="auto"/>
                  <w:sz w:val="30"/>
                  <w:szCs w:val="30"/>
                </w:rPr>
                <w:t>/</w:t>
              </w:r>
            </w:hyperlink>
          </w:p>
        </w:tc>
        <w:tc>
          <w:tcPr>
            <w:tcW w:w="6969" w:type="dxa"/>
            <w:tcBorders/>
          </w:tcPr>
          <w:p>
            <w:pPr>
              <w:pStyle w:val="Normal"/>
              <w:tabs>
                <w:tab w:val="clear" w:pos="708"/>
                <w:tab w:val="left" w:pos="1380" w:leader="none"/>
                <w:tab w:val="center" w:pos="7285" w:leader="none"/>
              </w:tabs>
              <w:jc w:val="center"/>
              <w:rPr>
                <w:rFonts w:cs="Calibri" w:cstheme="minorHAnsi"/>
                <w:b/>
                <w:b/>
                <w:sz w:val="30"/>
                <w:szCs w:val="30"/>
              </w:rPr>
            </w:pPr>
            <w:r>
              <w:rPr>
                <w:rFonts w:cs="Calibri" w:cstheme="minorHAnsi"/>
                <w:b/>
                <w:sz w:val="30"/>
                <w:szCs w:val="30"/>
              </w:rPr>
              <w:t>АКБ «Держава» ПАО</w:t>
            </w:r>
          </w:p>
          <w:p>
            <w:pPr>
              <w:pStyle w:val="Normal"/>
              <w:tabs>
                <w:tab w:val="clear" w:pos="708"/>
                <w:tab w:val="left" w:pos="1380" w:leader="none"/>
                <w:tab w:val="center" w:pos="7285" w:leader="none"/>
              </w:tabs>
              <w:jc w:val="center"/>
              <w:rPr>
                <w:sz w:val="30"/>
                <w:szCs w:val="30"/>
                <w:lang w:val="en-US"/>
              </w:rPr>
            </w:pPr>
            <w:hyperlink r:id="rId13">
              <w:r>
                <w:rPr>
                  <w:rStyle w:val="InternetLink"/>
                  <w:rFonts w:cs="Calibri" w:cstheme="minorHAnsi"/>
                  <w:b/>
                  <w:color w:val="auto"/>
                  <w:sz w:val="30"/>
                  <w:szCs w:val="30"/>
                  <w:lang w:val="en-US"/>
                </w:rPr>
                <w:t>www.derzhava.ru</w:t>
              </w:r>
            </w:hyperlink>
            <w:r>
              <w:rPr>
                <w:rFonts w:cs="Calibri" w:cstheme="minorHAnsi"/>
                <w:b/>
                <w:sz w:val="30"/>
                <w:szCs w:val="30"/>
                <w:lang w:val="en-US"/>
              </w:rPr>
              <w:t xml:space="preserve"> </w:t>
            </w:r>
          </w:p>
        </w:tc>
      </w:tr>
      <w:tr>
        <w:trPr/>
        <w:tc>
          <w:tcPr>
            <w:tcW w:w="14056" w:type="dxa"/>
            <w:gridSpan w:val="2"/>
            <w:tcBorders/>
          </w:tcPr>
          <w:p>
            <w:pPr>
              <w:pStyle w:val="Normal"/>
              <w:spacing w:before="120" w:after="120"/>
              <w:jc w:val="center"/>
              <w:rPr>
                <w:rFonts w:ascii="Franklin Gothic Medium" w:hAnsi="Franklin Gothic Medium"/>
                <w:sz w:val="40"/>
                <w:szCs w:val="40"/>
              </w:rPr>
            </w:pPr>
            <w:r>
              <w:rPr>
                <w:rFonts w:cs="Calibri" w:cstheme="minorHAnsi"/>
                <w:b/>
              </w:rPr>
              <w:t>Москва, Большой Саввинский переулок, дом 2, строение 9</w:t>
            </w:r>
          </w:p>
        </w:tc>
      </w:tr>
      <w:tr>
        <w:trPr/>
        <w:tc>
          <w:tcPr>
            <w:tcW w:w="7087" w:type="dxa"/>
            <w:tcBorders/>
          </w:tcPr>
          <w:p>
            <w:pPr>
              <w:pStyle w:val="Normal"/>
              <w:tabs>
                <w:tab w:val="clear" w:pos="708"/>
                <w:tab w:val="left" w:pos="1380" w:leader="none"/>
                <w:tab w:val="center" w:pos="7285" w:leader="none"/>
              </w:tabs>
              <w:spacing w:before="240" w:after="0"/>
              <w:ind w:left="34" w:hanging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Генеральный Директор -  Сергей Смирнов</w:t>
            </w:r>
          </w:p>
          <w:p>
            <w:pPr>
              <w:pStyle w:val="Normal"/>
              <w:rPr>
                <w:rFonts w:ascii="Franklin Gothic Medium" w:hAnsi="Franklin Gothic Medium"/>
                <w:color w:val="943634"/>
              </w:rPr>
            </w:pPr>
            <w:r>
              <w:rPr>
                <w:rFonts w:ascii="Franklin Gothic Medium" w:hAnsi="Franklin Gothic Medium"/>
                <w:color w:val="943634"/>
              </w:rPr>
              <w:t>Директор по развитию -  Валерий Лушин</w:t>
            </w:r>
          </w:p>
          <w:p>
            <w:pPr>
              <w:pStyle w:val="Normal"/>
              <w:rPr>
                <w:rFonts w:ascii="Franklin Gothic Medium" w:hAnsi="Franklin Gothic Medium"/>
                <w:color w:val="943634"/>
              </w:rPr>
            </w:pPr>
            <w:r>
              <w:rPr>
                <w:rFonts w:ascii="Franklin Gothic Medium" w:hAnsi="Franklin Gothic Medium"/>
                <w:color w:val="943634"/>
              </w:rPr>
              <w:t>Моб. +7-916-013-75-62</w:t>
            </w:r>
          </w:p>
          <w:p>
            <w:pPr>
              <w:pStyle w:val="Normal"/>
              <w:rPr>
                <w:rFonts w:ascii="Franklin Gothic Medium" w:hAnsi="Franklin Gothic Medium"/>
                <w:color w:val="4B4BE5"/>
                <w:u w:val="single"/>
              </w:rPr>
            </w:pPr>
            <w:r>
              <w:rPr>
                <w:rFonts w:ascii="Franklin Gothic Medium" w:hAnsi="Franklin Gothic Medium"/>
                <w:color w:val="4B4BE5"/>
                <w:u w:val="single"/>
              </w:rPr>
              <w:t>lushin@finansovmir.ru</w:t>
            </w:r>
          </w:p>
          <w:p>
            <w:pPr>
              <w:pStyle w:val="Normal"/>
              <w:rPr>
                <w:rFonts w:ascii="Franklin Gothic Medium" w:hAnsi="Franklin Gothic Medium"/>
                <w:color w:val="943634"/>
              </w:rPr>
            </w:pPr>
            <w:r>
              <w:rPr>
                <w:rFonts w:ascii="Franklin Gothic Medium" w:hAnsi="Franklin Gothic Medium"/>
                <w:color w:val="943634"/>
              </w:rPr>
            </w:r>
          </w:p>
          <w:p>
            <w:pPr>
              <w:pStyle w:val="Normal"/>
              <w:rPr>
                <w:rFonts w:ascii="Franklin Gothic Medium" w:hAnsi="Franklin Gothic Medium"/>
                <w:color w:val="943634"/>
              </w:rPr>
            </w:pPr>
            <w:r>
              <w:rPr>
                <w:rFonts w:ascii="Franklin Gothic Medium" w:hAnsi="Franklin Gothic Medium"/>
                <w:color w:val="943634"/>
              </w:rPr>
              <w:t>Директор по развитию -  Ирина Груздева</w:t>
            </w:r>
          </w:p>
          <w:p>
            <w:pPr>
              <w:pStyle w:val="Normal"/>
              <w:rPr>
                <w:rFonts w:ascii="Franklin Gothic Medium" w:hAnsi="Franklin Gothic Medium"/>
                <w:color w:val="943634"/>
              </w:rPr>
            </w:pPr>
            <w:r>
              <w:rPr>
                <w:rFonts w:ascii="Franklin Gothic Medium" w:hAnsi="Franklin Gothic Medium"/>
                <w:color w:val="943634"/>
              </w:rPr>
              <w:t>Моб. +7-903-774-83-12</w:t>
            </w:r>
          </w:p>
          <w:p>
            <w:pPr>
              <w:pStyle w:val="Normal"/>
              <w:rPr>
                <w:rFonts w:ascii="Franklin Gothic Medium" w:hAnsi="Franklin Gothic Medium"/>
                <w:color w:val="4B4BE5"/>
                <w:u w:val="single"/>
              </w:rPr>
            </w:pPr>
            <w:r>
              <w:rPr>
                <w:rFonts w:ascii="Franklin Gothic Medium" w:hAnsi="Franklin Gothic Medium"/>
                <w:color w:val="4B4BE5"/>
                <w:u w:val="single"/>
              </w:rPr>
              <w:t>gruzdeva@finansovmir.ru</w:t>
            </w:r>
          </w:p>
          <w:p>
            <w:pPr>
              <w:pStyle w:val="Normal"/>
              <w:rPr>
                <w:rFonts w:ascii="Franklin Gothic Medium" w:hAnsi="Franklin Gothic Medium"/>
                <w:sz w:val="40"/>
                <w:szCs w:val="40"/>
              </w:rPr>
            </w:pPr>
            <w:r>
              <w:rPr/>
            </w:r>
          </w:p>
        </w:tc>
        <w:tc>
          <w:tcPr>
            <w:tcW w:w="6969" w:type="dxa"/>
            <w:tcBorders/>
          </w:tcPr>
          <w:p>
            <w:pPr>
              <w:pStyle w:val="Normal"/>
              <w:tabs>
                <w:tab w:val="clear" w:pos="708"/>
                <w:tab w:val="left" w:pos="1380" w:leader="none"/>
                <w:tab w:val="center" w:pos="7285" w:leader="none"/>
              </w:tabs>
              <w:spacing w:before="240" w:after="0"/>
              <w:ind w:left="34" w:hanging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Председатель Правления – Алексей Скородумов</w:t>
            </w:r>
          </w:p>
          <w:p>
            <w:pPr>
              <w:pStyle w:val="Normal"/>
              <w:tabs>
                <w:tab w:val="clear" w:pos="708"/>
                <w:tab w:val="left" w:pos="1380" w:leader="none"/>
                <w:tab w:val="center" w:pos="7285" w:leader="none"/>
              </w:tabs>
              <w:ind w:left="34" w:hanging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tabs>
                <w:tab w:val="clear" w:pos="708"/>
                <w:tab w:val="left" w:pos="1380" w:leader="none"/>
                <w:tab w:val="center" w:pos="7285" w:leader="none"/>
              </w:tabs>
              <w:spacing w:before="240" w:after="0"/>
              <w:ind w:left="34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tabs>
          <w:tab w:val="clear" w:pos="708"/>
          <w:tab w:val="left" w:pos="1380" w:leader="none"/>
          <w:tab w:val="center" w:pos="7285" w:leader="none"/>
        </w:tabs>
        <w:ind w:left="709" w:hanging="0"/>
        <w:rPr>
          <w:rFonts w:cs="Calibri" w:cstheme="minorHAnsi"/>
          <w:b/>
          <w:b/>
          <w:color w:val="A40000"/>
          <w:sz w:val="28"/>
          <w:szCs w:val="28"/>
        </w:rPr>
      </w:pPr>
      <w:r>
        <w:rPr>
          <w:rFonts w:cs="Calibri" w:cstheme="minorHAnsi"/>
          <w:b/>
          <w:color w:val="A40000"/>
          <w:sz w:val="28"/>
          <w:szCs w:val="28"/>
        </w:rPr>
        <w:t xml:space="preserve"> </w:t>
      </w:r>
    </w:p>
    <w:p>
      <w:pPr>
        <w:pStyle w:val="Normal"/>
        <w:ind w:firstLine="708"/>
        <w:jc w:val="center"/>
        <w:rPr>
          <w:rFonts w:ascii="Franklin Gothic Medium" w:hAnsi="Franklin Gothic Medium"/>
          <w:b/>
          <w:b/>
          <w:color w:val="943634"/>
          <w:sz w:val="32"/>
          <w:szCs w:val="40"/>
        </w:rPr>
      </w:pPr>
      <w:r>
        <w:rPr>
          <w:rFonts w:ascii="Franklin Gothic Medium" w:hAnsi="Franklin Gothic Medium"/>
          <w:b/>
          <w:color w:val="943634"/>
          <w:sz w:val="32"/>
          <w:szCs w:val="40"/>
        </w:rPr>
        <w:t>Спасибо за внимание!</w:t>
      </w:r>
    </w:p>
    <w:sectPr>
      <w:headerReference w:type="default" r:id="rId14"/>
      <w:footerReference w:type="default" r:id="rId15"/>
      <w:type w:val="nextPage"/>
      <w:pgSz w:orient="landscape" w:w="16838" w:h="11906"/>
      <w:pgMar w:left="709" w:right="1358" w:header="899" w:top="1701" w:footer="422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Franklin Gothic Book">
    <w:charset w:val="01"/>
    <w:family w:val="roman"/>
    <w:pitch w:val="variable"/>
  </w:font>
  <w:font w:name="Franklin Gothic Medium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auto"/>
    <w:pitch w:val="default"/>
  </w:font>
  <w:font w:name="Arial Black">
    <w:charset w:val="01"/>
    <w:family w:val="roman"/>
    <w:pitch w:val="variable"/>
  </w:font>
  <w:font w:name="Symbol">
    <w:charset w:val="02"/>
    <w:family w:val="auto"/>
    <w:pitch w:val="default"/>
  </w:font>
  <w:font w:name="Arial">
    <w:charset w:val="01"/>
    <w:family w:val="auto"/>
    <w:pitch w:val="default"/>
  </w:font>
  <w:font w:name="Wingdings">
    <w:charset w:val="02"/>
    <w:family w:val="auto"/>
    <w:pitch w:val="default"/>
  </w:font>
  <w:font w:name="Courier New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4164" w:type="dxa"/>
      <w:jc w:val="left"/>
      <w:tblInd w:w="828" w:type="dxa"/>
      <w:tblCellMar>
        <w:top w:w="0" w:type="dxa"/>
        <w:left w:w="108" w:type="dxa"/>
        <w:bottom w:w="0" w:type="dxa"/>
        <w:right w:w="108" w:type="dxa"/>
      </w:tblCellMar>
      <w:tblLook w:val="0000" w:noHBand="0" w:noVBand="0" w:firstColumn="0" w:lastRow="0" w:lastColumn="0" w:firstRow="0"/>
    </w:tblPr>
    <w:tblGrid>
      <w:gridCol w:w="2824"/>
      <w:gridCol w:w="4960"/>
      <w:gridCol w:w="6380"/>
    </w:tblGrid>
    <w:tr>
      <w:trPr>
        <w:trHeight w:val="563" w:hRule="atLeast"/>
      </w:trPr>
      <w:tc>
        <w:tcPr>
          <w:tcW w:w="2824" w:type="dxa"/>
          <w:tcBorders/>
        </w:tcPr>
        <w:p>
          <w:pPr>
            <w:pStyle w:val="Header"/>
            <w:rPr>
              <w:sz w:val="20"/>
              <w:szCs w:val="20"/>
            </w:rPr>
          </w:pPr>
          <w:r>
            <w:rPr>
              <w:sz w:val="20"/>
              <w:szCs w:val="20"/>
            </w:rPr>
          </w:r>
        </w:p>
      </w:tc>
      <w:tc>
        <w:tcPr>
          <w:tcW w:w="4960" w:type="dxa"/>
          <w:tcBorders/>
        </w:tcPr>
        <w:p>
          <w:pPr>
            <w:pStyle w:val="Header"/>
            <w:rPr>
              <w:color w:val="FFFFFF" w:themeColor="background1"/>
              <w:lang w:val="en-US"/>
            </w:rPr>
          </w:pPr>
          <w:r>
            <w:rPr>
              <w:color w:val="FFFFFF" w:themeColor="background1"/>
              <w:lang w:val="en-US"/>
            </w:rPr>
            <w:t>.</w:t>
          </w:r>
        </w:p>
      </w:tc>
      <w:tc>
        <w:tcPr>
          <w:tcW w:w="6380" w:type="dxa"/>
          <w:tcBorders/>
        </w:tcPr>
        <w:p>
          <w:pPr>
            <w:pStyle w:val="Header"/>
            <w:jc w:val="right"/>
            <w:rPr>
              <w:rFonts w:ascii="Arial" w:hAnsi="Arial" w:cs="Arial"/>
              <w:color w:val="FF0000"/>
              <w:sz w:val="20"/>
              <w:szCs w:val="20"/>
            </w:rPr>
          </w:pPr>
          <w:r>
            <w:rPr>
              <w:rFonts w:cs="Arial" w:ascii="Arial" w:hAnsi="Arial"/>
              <w:color w:val="FF0000"/>
              <w:sz w:val="20"/>
              <w:szCs w:val="20"/>
            </w:rPr>
          </w:r>
        </w:p>
      </w:tc>
    </w:tr>
  </w:tbl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4425" w:type="dxa"/>
      <w:jc w:val="left"/>
      <w:tblInd w:w="709" w:type="dxa"/>
      <w:tblCellMar>
        <w:top w:w="0" w:type="dxa"/>
        <w:left w:w="108" w:type="dxa"/>
        <w:bottom w:w="0" w:type="dxa"/>
        <w:right w:w="108" w:type="dxa"/>
      </w:tblCellMar>
      <w:tblLook w:val="0000" w:noHBand="0" w:noVBand="0" w:firstColumn="0" w:lastRow="0" w:lastColumn="0" w:firstRow="0"/>
    </w:tblPr>
    <w:tblGrid>
      <w:gridCol w:w="2234"/>
      <w:gridCol w:w="9923"/>
      <w:gridCol w:w="2268"/>
    </w:tblGrid>
    <w:tr>
      <w:trPr>
        <w:trHeight w:val="570" w:hRule="atLeast"/>
      </w:trPr>
      <w:tc>
        <w:tcPr>
          <w:tcW w:w="2234" w:type="dxa"/>
          <w:tcBorders/>
          <w:vAlign w:val="bottom"/>
        </w:tcPr>
        <w:p>
          <w:pPr>
            <w:pStyle w:val="Header"/>
            <w:rPr>
              <w:sz w:val="18"/>
              <w:szCs w:val="18"/>
            </w:rPr>
          </w:pPr>
          <w:r>
            <w:rPr>
              <w:rFonts w:ascii="Arial Black" w:hAnsi="Arial Black"/>
              <w:color w:val="993300"/>
              <w:sz w:val="18"/>
              <w:szCs w:val="18"/>
            </w:rPr>
            <w:fldChar w:fldCharType="begin"/>
          </w:r>
          <w:r>
            <w:rPr>
              <w:sz w:val="18"/>
              <w:szCs w:val="18"/>
              <w:rFonts w:ascii="Arial Black" w:hAnsi="Arial Black"/>
              <w:color w:val="993300"/>
            </w:rPr>
            <w:instrText> TIME \@"d\ MMMM\ yyyy' г.'" </w:instrText>
          </w:r>
          <w:r>
            <w:rPr>
              <w:sz w:val="18"/>
              <w:szCs w:val="18"/>
              <w:rFonts w:ascii="Arial Black" w:hAnsi="Arial Black"/>
              <w:color w:val="993300"/>
            </w:rPr>
            <w:fldChar w:fldCharType="separate"/>
          </w:r>
          <w:r>
            <w:rPr>
              <w:sz w:val="18"/>
              <w:szCs w:val="18"/>
              <w:rFonts w:ascii="Arial Black" w:hAnsi="Arial Black"/>
              <w:color w:val="993300"/>
            </w:rPr>
            <w:t>11 April 2022 г.</w:t>
          </w:r>
          <w:r>
            <w:rPr>
              <w:sz w:val="18"/>
              <w:szCs w:val="18"/>
              <w:rFonts w:ascii="Arial Black" w:hAnsi="Arial Black"/>
              <w:color w:val="993300"/>
            </w:rPr>
            <w:fldChar w:fldCharType="end"/>
          </w:r>
        </w:p>
      </w:tc>
      <w:tc>
        <w:tcPr>
          <w:tcW w:w="9923" w:type="dxa"/>
          <w:tcBorders/>
          <w:vAlign w:val="bottom"/>
        </w:tcPr>
        <w:p>
          <w:pPr>
            <w:pStyle w:val="Header"/>
            <w:jc w:val="center"/>
            <w:rPr>
              <w:rFonts w:ascii="Calibri" w:hAnsi="Calibri"/>
              <w:lang w:val="en-US"/>
            </w:rPr>
          </w:pPr>
          <w:r>
            <w:rPr>
              <w:rFonts w:ascii="Calibri" w:hAnsi="Calibri"/>
              <w:lang w:val="en-US"/>
            </w:rPr>
            <mc:AlternateContent>
              <mc:Choice Requires="wps">
                <w:drawing>
                  <wp:anchor behindDoc="1" distT="0" distB="0" distL="0" distR="0" simplePos="0" locked="0" layoutInCell="1" allowOverlap="1" relativeHeight="10" wp14:anchorId="1BDD4835">
                    <wp:simplePos x="0" y="0"/>
                    <wp:positionH relativeFrom="column">
                      <wp:posOffset>-1487170</wp:posOffset>
                    </wp:positionH>
                    <wp:positionV relativeFrom="paragraph">
                      <wp:posOffset>-74930</wp:posOffset>
                    </wp:positionV>
                    <wp:extent cx="9152255" cy="300990"/>
                    <wp:effectExtent l="0" t="0" r="0" b="4445"/>
                    <wp:wrapNone/>
                    <wp:docPr id="9" name="Rectangle 5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flipV="1">
                              <a:off x="0" y="0"/>
                              <a:ext cx="9151560" cy="30024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/>
                                </a:gs>
                                <a:gs pos="100000">
                                  <a:srgbClr val="dddddd"/>
                                </a:gs>
                              </a:gsLst>
                              <a:lin ang="16200000"/>
                            </a:gradFill>
                            <a:ln w="9360"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Rectangle 5" fillcolor="white" stroked="f" style="position:absolute;margin-left:-117.1pt;margin-top:-5.9pt;width:720.55pt;height:23.6pt;flip:y" wp14:anchorId="1BDD4835">
                    <w10:wrap type="none"/>
                    <v:fill o:detectmouseclick="t" color2="#dddddd"/>
                    <v:stroke color="#3465a4" weight="9360" joinstyle="miter" endcap="flat"/>
                  </v:rect>
                </w:pict>
              </mc:Fallback>
            </mc:AlternateContent>
          </w:r>
        </w:p>
      </w:tc>
      <w:tc>
        <w:tcPr>
          <w:tcW w:w="2268" w:type="dxa"/>
          <w:tcBorders/>
          <w:vAlign w:val="bottom"/>
        </w:tcPr>
        <w:p>
          <w:pPr>
            <w:pStyle w:val="Header"/>
            <w:jc w:val="right"/>
            <w:rPr>
              <w:color w:val="FF0000"/>
              <w:sz w:val="20"/>
              <w:szCs w:val="20"/>
            </w:rPr>
          </w:pPr>
          <w:r>
            <w:rPr>
              <w:rFonts w:ascii="Arial Black" w:hAnsi="Arial Black"/>
              <w:color w:val="993300"/>
              <w:sz w:val="20"/>
              <w:szCs w:val="20"/>
            </w:rPr>
            <w:t xml:space="preserve">стр. </w:t>
          </w:r>
          <w:r>
            <w:rPr>
              <w:rFonts w:ascii="Arial Black" w:hAnsi="Arial Black"/>
              <w:color w:val="993300"/>
              <w:sz w:val="20"/>
              <w:szCs w:val="20"/>
            </w:rPr>
            <w:fldChar w:fldCharType="begin"/>
          </w:r>
          <w:r>
            <w:rPr>
              <w:sz w:val="20"/>
              <w:szCs w:val="20"/>
              <w:rFonts w:ascii="Arial Black" w:hAnsi="Arial Black"/>
              <w:color w:val="993300"/>
            </w:rPr>
            <w:instrText> PAGE </w:instrText>
          </w:r>
          <w:r>
            <w:rPr>
              <w:sz w:val="20"/>
              <w:szCs w:val="20"/>
              <w:rFonts w:ascii="Arial Black" w:hAnsi="Arial Black"/>
              <w:color w:val="993300"/>
            </w:rPr>
            <w:fldChar w:fldCharType="separate"/>
          </w:r>
          <w:r>
            <w:rPr>
              <w:sz w:val="20"/>
              <w:szCs w:val="20"/>
              <w:rFonts w:ascii="Arial Black" w:hAnsi="Arial Black"/>
              <w:color w:val="993300"/>
            </w:rPr>
            <w:t>10</w:t>
          </w:r>
          <w:r>
            <w:rPr>
              <w:sz w:val="20"/>
              <w:szCs w:val="20"/>
              <w:rFonts w:ascii="Arial Black" w:hAnsi="Arial Black"/>
              <w:color w:val="993300"/>
            </w:rPr>
            <w:fldChar w:fldCharType="end"/>
          </w:r>
          <w:r>
            <w:rPr>
              <w:rFonts w:ascii="Arial Black" w:hAnsi="Arial Black"/>
              <w:color w:val="993300"/>
              <w:sz w:val="20"/>
              <w:szCs w:val="20"/>
            </w:rPr>
            <w:t xml:space="preserve"> из </w:t>
          </w:r>
          <w:r>
            <w:rPr>
              <w:rFonts w:ascii="Arial Black" w:hAnsi="Arial Black"/>
              <w:color w:val="993300"/>
              <w:sz w:val="20"/>
              <w:szCs w:val="20"/>
            </w:rPr>
            <w:fldChar w:fldCharType="begin"/>
          </w:r>
          <w:r>
            <w:rPr>
              <w:sz w:val="20"/>
              <w:szCs w:val="20"/>
              <w:rFonts w:ascii="Arial Black" w:hAnsi="Arial Black"/>
              <w:color w:val="993300"/>
            </w:rPr>
            <w:instrText> NUMPAGES </w:instrText>
          </w:r>
          <w:r>
            <w:rPr>
              <w:sz w:val="20"/>
              <w:szCs w:val="20"/>
              <w:rFonts w:ascii="Arial Black" w:hAnsi="Arial Black"/>
              <w:color w:val="993300"/>
            </w:rPr>
            <w:fldChar w:fldCharType="separate"/>
          </w:r>
          <w:r>
            <w:rPr>
              <w:sz w:val="20"/>
              <w:szCs w:val="20"/>
              <w:rFonts w:ascii="Arial Black" w:hAnsi="Arial Black"/>
              <w:color w:val="993300"/>
            </w:rPr>
            <w:t>10</w:t>
          </w:r>
          <w:r>
            <w:rPr>
              <w:sz w:val="20"/>
              <w:szCs w:val="20"/>
              <w:rFonts w:ascii="Arial Black" w:hAnsi="Arial Black"/>
              <w:color w:val="993300"/>
            </w:rPr>
            <w:fldChar w:fldCharType="end"/>
          </w:r>
        </w:p>
      </w:tc>
    </w:tr>
  </w:tbl>
  <w:p>
    <w:pPr>
      <w:pStyle w:val="Footer"/>
      <w:tabs>
        <w:tab w:val="center" w:pos="4677" w:leader="none"/>
        <w:tab w:val="right" w:pos="9355" w:leader="none"/>
        <w:tab w:val="left" w:pos="11145" w:leader="none"/>
        <w:tab w:val="right" w:pos="14771" w:leader="none"/>
      </w:tabs>
      <w:rPr>
        <w:b/>
        <w:b/>
      </w:rPr>
    </w:pPr>
    <w:r>
      <w:rPr>
        <w:b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4317" w:type="dxa"/>
      <w:jc w:val="left"/>
      <w:tblInd w:w="709" w:type="dxa"/>
      <w:tblCellMar>
        <w:top w:w="0" w:type="dxa"/>
        <w:left w:w="108" w:type="dxa"/>
        <w:bottom w:w="0" w:type="dxa"/>
        <w:right w:w="108" w:type="dxa"/>
      </w:tblCellMar>
      <w:tblLook w:val="0000" w:noHBand="0" w:noVBand="0" w:firstColumn="0" w:lastRow="0" w:lastColumn="0" w:firstRow="0"/>
    </w:tblPr>
    <w:tblGrid>
      <w:gridCol w:w="4501"/>
      <w:gridCol w:w="4820"/>
      <w:gridCol w:w="4996"/>
    </w:tblGrid>
    <w:tr>
      <w:trPr>
        <w:trHeight w:val="851" w:hRule="atLeast"/>
      </w:trPr>
      <w:tc>
        <w:tcPr>
          <w:tcW w:w="4501" w:type="dxa"/>
          <w:tcBorders/>
        </w:tcPr>
        <w:p>
          <w:pPr>
            <w:pStyle w:val="Header"/>
            <w:ind w:left="-108" w:hanging="0"/>
            <w:rPr>
              <w:sz w:val="20"/>
              <w:szCs w:val="20"/>
              <w:lang w:val="en-US"/>
            </w:rPr>
          </w:pPr>
          <w:r>
            <w:rPr/>
            <w:drawing>
              <wp:inline distT="0" distB="0" distL="0" distR="0">
                <wp:extent cx="1699260" cy="666115"/>
                <wp:effectExtent l="0" t="0" r="0" b="0"/>
                <wp:docPr id="2" name="Рисунок 2" descr="ООО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 descr="ООО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9260" cy="666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/>
        </w:tcPr>
        <w:p>
          <w:pPr>
            <w:pStyle w:val="Header"/>
            <w:spacing w:before="120" w:after="0"/>
            <w:ind w:left="-108" w:right="-91" w:firstLine="108"/>
            <w:rPr>
              <w:color w:val="FF0000"/>
              <w:sz w:val="20"/>
              <w:szCs w:val="20"/>
              <w:lang w:val="en-US"/>
            </w:rPr>
          </w:pPr>
          <w:r>
            <w:rPr/>
            <w:drawing>
              <wp:inline distT="0" distB="0" distL="0" distR="0">
                <wp:extent cx="2519045" cy="589280"/>
                <wp:effectExtent l="0" t="0" r="0" b="0"/>
                <wp:docPr id="3" name="Рисунок 10" descr="Logo_bank_wh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исунок 10" descr="Logo_bank_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9045" cy="589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6" w:type="dxa"/>
          <w:tcBorders/>
        </w:tcPr>
        <w:p>
          <w:pPr>
            <w:pStyle w:val="Header"/>
            <w:spacing w:before="120" w:after="0"/>
            <w:jc w:val="right"/>
            <w:rPr>
              <w:rFonts w:ascii="Calibri" w:hAnsi="Calibri" w:cs="Calibri" w:asciiTheme="minorHAnsi" w:cstheme="minorHAnsi" w:hAnsiTheme="minorHAnsi"/>
              <w:b/>
              <w:b/>
              <w:color w:val="800000"/>
              <w:sz w:val="28"/>
              <w:szCs w:val="28"/>
            </w:rPr>
          </w:pPr>
          <w:r>
            <w:rPr>
              <w:rFonts w:cs="Calibri" w:ascii="Calibri" w:hAnsi="Calibri" w:asciiTheme="minorHAnsi" w:cstheme="minorHAnsi" w:hAnsiTheme="minorHAnsi"/>
              <w:b/>
              <w:color w:val="800000"/>
              <w:sz w:val="28"/>
              <w:szCs w:val="28"/>
            </w:rPr>
            <w:fldChar w:fldCharType="begin"/>
          </w:r>
          <w:r>
            <w:rPr>
              <w:sz w:val="28"/>
              <w:b/>
              <w:szCs w:val="28"/>
              <w:rFonts w:cs="Calibri" w:ascii="Calibri" w:hAnsi="Calibri"/>
              <w:color w:val="800000"/>
            </w:rPr>
            <w:instrText> TIME \@"d\ MMMM\ yyyy' г.'" </w:instrText>
          </w:r>
          <w:r>
            <w:rPr>
              <w:sz w:val="28"/>
              <w:b/>
              <w:szCs w:val="28"/>
              <w:rFonts w:cs="Calibri" w:ascii="Calibri" w:hAnsi="Calibri"/>
              <w:color w:val="800000"/>
            </w:rPr>
            <w:fldChar w:fldCharType="separate"/>
          </w:r>
          <w:r>
            <w:rPr>
              <w:sz w:val="28"/>
              <w:b/>
              <w:szCs w:val="28"/>
              <w:rFonts w:cs="Calibri" w:ascii="Calibri" w:hAnsi="Calibri"/>
              <w:color w:val="800000"/>
            </w:rPr>
            <w:t>11 April 2022 г.</w:t>
          </w:r>
          <w:r>
            <w:rPr>
              <w:sz w:val="28"/>
              <w:b/>
              <w:szCs w:val="28"/>
              <w:rFonts w:cs="Calibri" w:ascii="Calibri" w:hAnsi="Calibri"/>
              <w:color w:val="800000"/>
            </w:rPr>
            <w:fldChar w:fldCharType="end"/>
          </w:r>
        </w:p>
      </w:tc>
    </w:tr>
  </w:tbl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4317" w:type="dxa"/>
      <w:jc w:val="left"/>
      <w:tblInd w:w="709" w:type="dxa"/>
      <w:tblCellMar>
        <w:top w:w="0" w:type="dxa"/>
        <w:left w:w="108" w:type="dxa"/>
        <w:bottom w:w="0" w:type="dxa"/>
        <w:right w:w="108" w:type="dxa"/>
      </w:tblCellMar>
      <w:tblLook w:val="0000" w:noHBand="0" w:noVBand="0" w:firstColumn="0" w:lastRow="0" w:lastColumn="0" w:firstRow="0"/>
    </w:tblPr>
    <w:tblGrid>
      <w:gridCol w:w="3367"/>
      <w:gridCol w:w="4253"/>
      <w:gridCol w:w="6697"/>
    </w:tblGrid>
    <w:tr>
      <w:trPr>
        <w:trHeight w:val="851" w:hRule="atLeast"/>
      </w:trPr>
      <w:tc>
        <w:tcPr>
          <w:tcW w:w="3367" w:type="dxa"/>
          <w:tcBorders/>
        </w:tcPr>
        <w:p>
          <w:pPr>
            <w:pStyle w:val="Header"/>
            <w:ind w:left="-108" w:hanging="0"/>
            <w:rPr>
              <w:sz w:val="20"/>
              <w:szCs w:val="20"/>
            </w:rPr>
          </w:pPr>
          <w:r>
            <w:rPr/>
            <w:drawing>
              <wp:inline distT="0" distB="0" distL="0" distR="0">
                <wp:extent cx="1699260" cy="666115"/>
                <wp:effectExtent l="0" t="0" r="0" b="0"/>
                <wp:docPr id="7" name="Рисунок 13" descr="ООО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Рисунок 13" descr="ООО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9260" cy="666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3" w:type="dxa"/>
          <w:tcBorders/>
        </w:tcPr>
        <w:p>
          <w:pPr>
            <w:pStyle w:val="Header"/>
            <w:spacing w:before="160" w:after="0"/>
            <w:ind w:right="-91" w:hanging="0"/>
            <w:rPr>
              <w:color w:val="FF0000"/>
              <w:sz w:val="20"/>
              <w:szCs w:val="20"/>
              <w:lang w:val="en-US"/>
            </w:rPr>
          </w:pPr>
          <w:r>
            <w:rPr/>
            <w:drawing>
              <wp:inline distT="0" distB="0" distL="0" distR="0">
                <wp:extent cx="2156460" cy="504190"/>
                <wp:effectExtent l="0" t="0" r="0" b="0"/>
                <wp:docPr id="8" name="Рисунок 14" descr="Logo_bank_wh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Рисунок 14" descr="Logo_bank_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6460" cy="504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97" w:type="dxa"/>
          <w:tcBorders/>
        </w:tcPr>
        <w:p>
          <w:pPr>
            <w:pStyle w:val="Header"/>
            <w:ind w:right="-90" w:hanging="0"/>
            <w:jc w:val="right"/>
            <w:rPr>
              <w:rFonts w:ascii="Franklin Gothic Book" w:hAnsi="Franklin Gothic Book"/>
              <w:b/>
              <w:b/>
              <w:color w:val="943634"/>
              <w:sz w:val="32"/>
              <w:szCs w:val="48"/>
            </w:rPr>
          </w:pPr>
          <w:r>
            <w:rPr>
              <w:rFonts w:ascii="Franklin Gothic Book" w:hAnsi="Franklin Gothic Book"/>
              <w:b/>
              <w:color w:val="943634"/>
              <w:sz w:val="32"/>
              <w:szCs w:val="48"/>
            </w:rPr>
            <w:t>Комбинированный ЗПИФ для Ваших активов</w:t>
          </w:r>
        </w:p>
        <w:p>
          <w:pPr>
            <w:pStyle w:val="Header"/>
            <w:ind w:right="-90" w:hanging="0"/>
            <w:rPr>
              <w:rFonts w:ascii="Franklin Gothic Book" w:hAnsi="Franklin Gothic Book"/>
              <w:b/>
              <w:b/>
              <w:color w:val="943634"/>
              <w:sz w:val="32"/>
              <w:szCs w:val="48"/>
            </w:rPr>
          </w:pPr>
          <w:r>
            <w:rPr>
              <w:rFonts w:ascii="Franklin Gothic Book" w:hAnsi="Franklin Gothic Book"/>
              <w:b/>
              <w:color w:val="943634"/>
              <w:sz w:val="32"/>
              <w:szCs w:val="48"/>
            </w:rPr>
            <w:t xml:space="preserve">   </w:t>
          </w:r>
        </w:p>
      </w:tc>
    </w:tr>
  </w:tbl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3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783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3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</w:rPr>
    </w:lvl>
    <w:lvl w:ilvl="1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2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cs="Arial" w:hint="default"/>
      </w:rPr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07dec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Heading1">
    <w:name w:val="Heading 1"/>
    <w:basedOn w:val="Normal"/>
    <w:next w:val="Normal"/>
    <w:qFormat/>
    <w:rsid w:val="000f72df"/>
    <w:pPr>
      <w:keepNext w:val="true"/>
      <w:ind w:left="360" w:hanging="360"/>
      <w:outlineLvl w:val="0"/>
    </w:pPr>
    <w:rPr>
      <w:b/>
      <w:bCs/>
      <w:kern w:val="2"/>
      <w:sz w:val="28"/>
      <w:szCs w:val="32"/>
    </w:rPr>
  </w:style>
  <w:style w:type="paragraph" w:styleId="Heading2">
    <w:name w:val="Heading 2"/>
    <w:basedOn w:val="Normal"/>
    <w:next w:val="Normal"/>
    <w:qFormat/>
    <w:rsid w:val="000f72df"/>
    <w:pPr>
      <w:keepNext w:val="true"/>
      <w:outlineLvl w:val="1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0f72df"/>
    <w:pPr>
      <w:keepNext w:val="true"/>
      <w:widowControl w:val="false"/>
      <w:shd w:val="clear" w:color="auto" w:fill="FFFFFF"/>
      <w:jc w:val="both"/>
      <w:outlineLvl w:val="3"/>
    </w:pPr>
    <w:rPr>
      <w:b/>
      <w:bCs/>
      <w:color w:val="000000"/>
      <w:sz w:val="32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0f72df"/>
    <w:rPr/>
  </w:style>
  <w:style w:type="character" w:styleId="InternetLink">
    <w:name w:val="Hyperlink"/>
    <w:uiPriority w:val="99"/>
    <w:rsid w:val="000f72df"/>
    <w:rPr>
      <w:color w:val="0000FF"/>
      <w:u w:val="single"/>
    </w:rPr>
  </w:style>
  <w:style w:type="character" w:styleId="VisitedInternetLink">
    <w:name w:val="FollowedHyperlink"/>
    <w:rsid w:val="000f72df"/>
    <w:rPr>
      <w:color w:val="800080"/>
      <w:u w:val="single"/>
    </w:rPr>
  </w:style>
  <w:style w:type="character" w:styleId="Style11" w:customStyle="1">
    <w:name w:val="Текст концевой сноски Знак"/>
    <w:basedOn w:val="DefaultParagraphFont"/>
    <w:link w:val="ab"/>
    <w:uiPriority w:val="99"/>
    <w:semiHidden/>
    <w:qFormat/>
    <w:rsid w:val="00fe4fc0"/>
    <w:rPr/>
  </w:style>
  <w:style w:type="character" w:styleId="EndnoteCharacters">
    <w:name w:val="Endnote Characters"/>
    <w:uiPriority w:val="99"/>
    <w:semiHidden/>
    <w:unhideWhenUsed/>
    <w:qFormat/>
    <w:rsid w:val="00fe4fc0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Style12" w:customStyle="1">
    <w:name w:val="Текст сноски Знак"/>
    <w:basedOn w:val="DefaultParagraphFont"/>
    <w:link w:val="ae"/>
    <w:uiPriority w:val="99"/>
    <w:semiHidden/>
    <w:qFormat/>
    <w:rsid w:val="00fe4fc0"/>
    <w:rPr/>
  </w:style>
  <w:style w:type="character" w:styleId="FootnoteCharacters">
    <w:name w:val="Footnote Characters"/>
    <w:uiPriority w:val="99"/>
    <w:semiHidden/>
    <w:unhideWhenUsed/>
    <w:qFormat/>
    <w:rsid w:val="00fe4fc0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Style13" w:customStyle="1">
    <w:name w:val="Схема документа Знак"/>
    <w:link w:val="af2"/>
    <w:uiPriority w:val="99"/>
    <w:semiHidden/>
    <w:qFormat/>
    <w:rsid w:val="0046592f"/>
    <w:rPr>
      <w:rFonts w:ascii="Tahoma" w:hAnsi="Tahoma" w:cs="Tahoma"/>
      <w:sz w:val="16"/>
      <w:szCs w:val="16"/>
    </w:rPr>
  </w:style>
  <w:style w:type="character" w:styleId="1" w:customStyle="1">
    <w:name w:val="Неразрешенное упоминание1"/>
    <w:basedOn w:val="DefaultParagraphFont"/>
    <w:uiPriority w:val="99"/>
    <w:semiHidden/>
    <w:unhideWhenUsed/>
    <w:qFormat/>
    <w:rsid w:val="007d1350"/>
    <w:rPr>
      <w:color w:val="808080"/>
      <w:shd w:fill="E6E6E6" w:val="clear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6b0910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rsid w:val="000f72df"/>
    <w:pPr>
      <w:jc w:val="both"/>
    </w:pPr>
    <w:rPr>
      <w:lang w:eastAsia="en-US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odyTextIndent3">
    <w:name w:val="Body Text Indent 3"/>
    <w:basedOn w:val="Normal"/>
    <w:qFormat/>
    <w:rsid w:val="000f72df"/>
    <w:pPr>
      <w:ind w:left="1080" w:hanging="360"/>
      <w:jc w:val="both"/>
    </w:pPr>
    <w:rPr/>
  </w:style>
  <w:style w:type="paragraph" w:styleId="TextBodyIndent">
    <w:name w:val="Body Text Indent"/>
    <w:basedOn w:val="Normal"/>
    <w:rsid w:val="000f72df"/>
    <w:pPr>
      <w:shd w:val="clear" w:color="auto" w:fill="FFFFFF"/>
      <w:tabs>
        <w:tab w:val="clear" w:pos="708"/>
        <w:tab w:val="left" w:pos="360" w:leader="none"/>
      </w:tabs>
      <w:spacing w:lineRule="exact" w:line="281" w:before="58" w:after="0"/>
      <w:ind w:left="360" w:hanging="0"/>
      <w:jc w:val="both"/>
    </w:pPr>
    <w:rPr>
      <w:color w:val="000000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rsid w:val="000f72d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rsid w:val="000f72d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tents1">
    <w:name w:val="TOC 1"/>
    <w:basedOn w:val="Normal"/>
    <w:next w:val="Normal"/>
    <w:autoRedefine/>
    <w:uiPriority w:val="39"/>
    <w:qFormat/>
    <w:rsid w:val="00cd6168"/>
    <w:pPr>
      <w:tabs>
        <w:tab w:val="clear" w:pos="708"/>
        <w:tab w:val="right" w:pos="3910" w:leader="none"/>
      </w:tabs>
      <w:spacing w:before="120" w:after="0"/>
      <w:ind w:left="83" w:hanging="0"/>
    </w:pPr>
    <w:rPr>
      <w:rFonts w:ascii="Calibri" w:hAnsi="Calibri"/>
      <w:b/>
      <w:bCs/>
      <w:sz w:val="20"/>
      <w:szCs w:val="20"/>
    </w:rPr>
  </w:style>
  <w:style w:type="paragraph" w:styleId="Contents2">
    <w:name w:val="TOC 2"/>
    <w:basedOn w:val="Normal"/>
    <w:next w:val="Normal"/>
    <w:autoRedefine/>
    <w:uiPriority w:val="39"/>
    <w:semiHidden/>
    <w:qFormat/>
    <w:rsid w:val="000f72df"/>
    <w:pPr>
      <w:spacing w:before="120" w:after="0"/>
      <w:ind w:left="240" w:hanging="0"/>
    </w:pPr>
    <w:rPr>
      <w:rFonts w:ascii="Calibri" w:hAnsi="Calibri"/>
      <w:i/>
      <w:iCs/>
      <w:sz w:val="20"/>
      <w:szCs w:val="20"/>
    </w:rPr>
  </w:style>
  <w:style w:type="paragraph" w:styleId="Contents3">
    <w:name w:val="TOC 3"/>
    <w:basedOn w:val="Normal"/>
    <w:next w:val="Normal"/>
    <w:autoRedefine/>
    <w:uiPriority w:val="39"/>
    <w:semiHidden/>
    <w:qFormat/>
    <w:rsid w:val="008647a6"/>
    <w:pPr>
      <w:tabs>
        <w:tab w:val="clear" w:pos="708"/>
        <w:tab w:val="right" w:pos="4194" w:leader="none"/>
        <w:tab w:val="right" w:pos="4227" w:leader="none"/>
      </w:tabs>
      <w:ind w:left="74" w:hanging="0"/>
      <w:jc w:val="center"/>
    </w:pPr>
    <w:rPr>
      <w:sz w:val="28"/>
      <w:szCs w:val="28"/>
    </w:rPr>
  </w:style>
  <w:style w:type="paragraph" w:styleId="Contents4">
    <w:name w:val="TOC 4"/>
    <w:basedOn w:val="Normal"/>
    <w:next w:val="Normal"/>
    <w:autoRedefine/>
    <w:semiHidden/>
    <w:rsid w:val="000f72df"/>
    <w:pPr>
      <w:ind w:left="720" w:hanging="0"/>
    </w:pPr>
    <w:rPr>
      <w:rFonts w:ascii="Calibri" w:hAnsi="Calibri"/>
      <w:sz w:val="20"/>
      <w:szCs w:val="20"/>
    </w:rPr>
  </w:style>
  <w:style w:type="paragraph" w:styleId="Contents5">
    <w:name w:val="TOC 5"/>
    <w:basedOn w:val="Normal"/>
    <w:next w:val="Normal"/>
    <w:autoRedefine/>
    <w:semiHidden/>
    <w:rsid w:val="000f72df"/>
    <w:pPr>
      <w:ind w:left="960" w:hanging="0"/>
    </w:pPr>
    <w:rPr>
      <w:rFonts w:ascii="Calibri" w:hAnsi="Calibri"/>
      <w:sz w:val="20"/>
      <w:szCs w:val="20"/>
    </w:rPr>
  </w:style>
  <w:style w:type="paragraph" w:styleId="Contents6">
    <w:name w:val="TOC 6"/>
    <w:basedOn w:val="Normal"/>
    <w:next w:val="Normal"/>
    <w:autoRedefine/>
    <w:semiHidden/>
    <w:rsid w:val="000f72df"/>
    <w:pPr>
      <w:ind w:left="1200" w:hanging="0"/>
    </w:pPr>
    <w:rPr>
      <w:rFonts w:ascii="Calibri" w:hAnsi="Calibri"/>
      <w:sz w:val="20"/>
      <w:szCs w:val="20"/>
    </w:rPr>
  </w:style>
  <w:style w:type="paragraph" w:styleId="Contents7">
    <w:name w:val="TOC 7"/>
    <w:basedOn w:val="Normal"/>
    <w:next w:val="Normal"/>
    <w:autoRedefine/>
    <w:semiHidden/>
    <w:rsid w:val="000f72df"/>
    <w:pPr>
      <w:ind w:left="1440" w:hanging="0"/>
    </w:pPr>
    <w:rPr>
      <w:rFonts w:ascii="Calibri" w:hAnsi="Calibri"/>
      <w:sz w:val="20"/>
      <w:szCs w:val="20"/>
    </w:rPr>
  </w:style>
  <w:style w:type="paragraph" w:styleId="Contents8">
    <w:name w:val="TOC 8"/>
    <w:basedOn w:val="Normal"/>
    <w:next w:val="Normal"/>
    <w:autoRedefine/>
    <w:semiHidden/>
    <w:rsid w:val="000f72df"/>
    <w:pPr>
      <w:ind w:left="1680" w:hanging="0"/>
    </w:pPr>
    <w:rPr>
      <w:rFonts w:ascii="Calibri" w:hAnsi="Calibri"/>
      <w:sz w:val="20"/>
      <w:szCs w:val="20"/>
    </w:rPr>
  </w:style>
  <w:style w:type="paragraph" w:styleId="Contents9">
    <w:name w:val="TOC 9"/>
    <w:basedOn w:val="Normal"/>
    <w:next w:val="Normal"/>
    <w:autoRedefine/>
    <w:semiHidden/>
    <w:rsid w:val="000f72df"/>
    <w:pPr>
      <w:ind w:left="1920" w:hanging="0"/>
    </w:pPr>
    <w:rPr>
      <w:rFonts w:ascii="Calibri" w:hAnsi="Calibri"/>
      <w:sz w:val="20"/>
      <w:szCs w:val="20"/>
    </w:rPr>
  </w:style>
  <w:style w:type="paragraph" w:styleId="BalloonText">
    <w:name w:val="Balloon Text"/>
    <w:basedOn w:val="Normal"/>
    <w:semiHidden/>
    <w:qFormat/>
    <w:rsid w:val="000a29c6"/>
    <w:pPr/>
    <w:rPr>
      <w:rFonts w:ascii="Tahoma" w:hAnsi="Tahoma" w:cs="Tahoma"/>
      <w:sz w:val="16"/>
      <w:szCs w:val="16"/>
    </w:rPr>
  </w:style>
  <w:style w:type="paragraph" w:styleId="Endnote">
    <w:name w:val="Endnote Text"/>
    <w:basedOn w:val="Normal"/>
    <w:link w:val="ac"/>
    <w:uiPriority w:val="99"/>
    <w:semiHidden/>
    <w:unhideWhenUsed/>
    <w:rsid w:val="00fe4fc0"/>
    <w:pPr/>
    <w:rPr>
      <w:sz w:val="20"/>
      <w:szCs w:val="20"/>
    </w:rPr>
  </w:style>
  <w:style w:type="paragraph" w:styleId="Footnote">
    <w:name w:val="Footnote Text"/>
    <w:basedOn w:val="Normal"/>
    <w:link w:val="af"/>
    <w:uiPriority w:val="99"/>
    <w:semiHidden/>
    <w:unhideWhenUsed/>
    <w:rsid w:val="00fe4fc0"/>
    <w:pPr/>
    <w:rPr>
      <w:sz w:val="20"/>
      <w:szCs w:val="20"/>
    </w:rPr>
  </w:style>
  <w:style w:type="paragraph" w:styleId="11" w:customStyle="1">
    <w:name w:val="Заголовок оглавления1"/>
    <w:basedOn w:val="Heading1"/>
    <w:next w:val="Normal"/>
    <w:uiPriority w:val="39"/>
    <w:qFormat/>
    <w:rsid w:val="005036f5"/>
    <w:pPr>
      <w:keepLines/>
      <w:spacing w:lineRule="auto" w:line="276" w:before="480" w:after="0"/>
      <w:ind w:left="0" w:hanging="0"/>
    </w:pPr>
    <w:rPr>
      <w:rFonts w:ascii="Cambria" w:hAnsi="Cambria"/>
      <w:color w:val="365F91"/>
      <w:kern w:val="0"/>
      <w:szCs w:val="28"/>
      <w:lang w:val="en-US" w:eastAsia="en-US"/>
    </w:rPr>
  </w:style>
  <w:style w:type="paragraph" w:styleId="DocumentMap">
    <w:name w:val="Document Map"/>
    <w:basedOn w:val="Normal"/>
    <w:link w:val="af3"/>
    <w:uiPriority w:val="99"/>
    <w:semiHidden/>
    <w:unhideWhenUsed/>
    <w:qFormat/>
    <w:rsid w:val="0046592f"/>
    <w:pPr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5b9e"/>
    <w:pPr>
      <w:ind w:left="708" w:hanging="0"/>
    </w:pPr>
    <w:rPr/>
  </w:style>
  <w:style w:type="paragraph" w:styleId="NormalWeb">
    <w:name w:val="Normal (Web)"/>
    <w:basedOn w:val="Normal"/>
    <w:uiPriority w:val="99"/>
    <w:semiHidden/>
    <w:unhideWhenUsed/>
    <w:qFormat/>
    <w:rsid w:val="001266f5"/>
    <w:pPr>
      <w:spacing w:beforeAutospacing="1" w:afterAutospacing="1"/>
    </w:pPr>
    <w:rPr>
      <w:rFonts w:eastAsia="" w:eastAsiaTheme="minorEastAsi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39"/>
    <w:rsid w:val="005036f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base.garant.ru/12124999/" TargetMode="External"/><Relationship Id="rId8" Type="http://schemas.openxmlformats.org/officeDocument/2006/relationships/hyperlink" Target="https://base.garant.ru/12124999/" TargetMode="External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hyperlink" Target="http://finansovmir.ru/" TargetMode="External"/><Relationship Id="rId13" Type="http://schemas.openxmlformats.org/officeDocument/2006/relationships/hyperlink" Target="http://www.derzhava.ru/" TargetMode="Externa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<Relationship Id="rId2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9.png"/><Relationship Id="rId2" Type="http://schemas.openxmlformats.org/officeDocument/2006/relationships/image" Target="media/image10.jpe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A5E7D-AF54-429F-84FF-AF117E487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  <Pages>8</Pages>
  <Words>1385</Words>
  <Characters>8371</Characters>
  <CharactersWithSpaces>9667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2022-04-08T08:00:00Z</dcterms:created>
  <dc:creator/>
  <dc:description/>
  <dc:language>en-US</dc:language>
  <cp:lastModifiedBy/>
  <cp:lastPrinted>2011-04-08T08:00:00Z</cp:lastPrinted>
  <dcterms:modified xsi:type="dcterms:W3CDTF">2022-04-08T08:00:00Z</dcterms:modified>
  <cp:revision>1</cp:revision>
  <dc:subject/>
  <dc:title>Введение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